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diagrams/data1.xml" ContentType="application/vnd.openxmlformats-officedocument.drawingml.diagramData+xml"/>
  <Override PartName="/word/diagrams/layout1.xml" ContentType="application/vnd.openxmlformats-officedocument.drawingml.diagramLayout+xml"/>
  <Override PartName="/word/diagrams/quickStyle1.xml" ContentType="application/vnd.openxmlformats-officedocument.drawingml.diagramStyle+xml"/>
  <Override PartName="/word/diagrams/colors1.xml" ContentType="application/vnd.openxmlformats-officedocument.drawingml.diagramColors+xml"/>
  <Override PartName="/word/diagrams/drawing1.xml" ContentType="application/vnd.ms-office.drawingml.diagramDrawing+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903499" w:rsidRPr="00903499" w:rsidRDefault="00903499" w:rsidP="00903499">
      <w:pPr>
        <w:spacing w:after="0"/>
        <w:jc w:val="center"/>
        <w:rPr>
          <w:rFonts w:ascii="Arial" w:eastAsia="Calibri" w:hAnsi="Arial" w:cs="Arial"/>
          <w:b/>
          <w:sz w:val="24"/>
          <w:szCs w:val="24"/>
        </w:rPr>
      </w:pPr>
      <w:bookmarkStart w:id="0" w:name="_GoBack"/>
      <w:bookmarkEnd w:id="0"/>
    </w:p>
    <w:p w:rsidR="00903499" w:rsidRPr="00903499" w:rsidRDefault="003822B4" w:rsidP="00903499">
      <w:pPr>
        <w:spacing w:after="0"/>
        <w:jc w:val="center"/>
        <w:rPr>
          <w:rFonts w:ascii="Arial" w:eastAsia="Calibri" w:hAnsi="Arial" w:cs="Arial"/>
          <w:b/>
          <w:sz w:val="24"/>
          <w:szCs w:val="24"/>
        </w:rPr>
      </w:pPr>
      <w:r>
        <w:rPr>
          <w:rFonts w:ascii="Arial" w:eastAsia="Calibri" w:hAnsi="Arial" w:cs="Arial"/>
          <w:b/>
          <w:noProof/>
          <w:sz w:val="24"/>
          <w:szCs w:val="24"/>
          <w:lang w:val="en-GB" w:eastAsia="en-GB"/>
        </w:rPr>
        <mc:AlternateContent>
          <mc:Choice Requires="wps">
            <w:drawing>
              <wp:anchor distT="0" distB="0" distL="114300" distR="114300" simplePos="0" relativeHeight="251661312" behindDoc="0" locked="0" layoutInCell="1" allowOverlap="1">
                <wp:simplePos x="0" y="0"/>
                <wp:positionH relativeFrom="column">
                  <wp:posOffset>-914400</wp:posOffset>
                </wp:positionH>
                <wp:positionV relativeFrom="paragraph">
                  <wp:posOffset>-68580</wp:posOffset>
                </wp:positionV>
                <wp:extent cx="7772400" cy="97155"/>
                <wp:effectExtent l="0" t="0" r="19050" b="17145"/>
                <wp:wrapNone/>
                <wp:docPr id="30" name="Rounded Rectangle 30"/>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7772400" cy="97155"/>
                        </a:xfrm>
                        <a:prstGeom prst="roundRect">
                          <a:avLst>
                            <a:gd name="adj" fmla="val 16667"/>
                          </a:avLst>
                        </a:prstGeom>
                        <a:solidFill>
                          <a:srgbClr val="FF0000"/>
                        </a:solidFill>
                        <a:ln w="9525">
                          <a:solidFill>
                            <a:srgbClr val="000000"/>
                          </a:solidFill>
                          <a:round/>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oundrect id="Rounded Rectangle 30" o:spid="_x0000_s1026" style="position:absolute;margin-left:-1in;margin-top:-5.4pt;width:612pt;height:7.65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" fillcolor="red"/>
            </w:pict>
          </mc:Fallback>
        </mc:AlternateContent>
      </w:r>
      <w:r>
        <w:rPr>
          <w:rFonts w:ascii="Arial" w:eastAsia="Calibri" w:hAnsi="Arial" w:cs="Arial"/>
          <w:b/>
          <w:noProof/>
          <w:sz w:val="24"/>
          <w:szCs w:val="24"/>
          <w:lang w:val="en-GB" w:eastAsia="en-GB"/>
        </w:rPr>
        <mc:AlternateContent>
          <mc:Choice Requires="wps">
            <w:drawing>
              <wp:anchor distT="0" distB="0" distL="114300" distR="114300" simplePos="0" relativeHeight="251660288" behindDoc="0" locked="0" layoutInCell="1" allowOverlap="1">
                <wp:simplePos x="0" y="0"/>
                <wp:positionH relativeFrom="column">
                  <wp:posOffset>-914400</wp:posOffset>
                </wp:positionH>
                <wp:positionV relativeFrom="paragraph">
                  <wp:posOffset>-190500</wp:posOffset>
                </wp:positionV>
                <wp:extent cx="7772400" cy="121920"/>
                <wp:effectExtent l="0" t="0" r="19050" b="11430"/>
                <wp:wrapNone/>
                <wp:docPr id="29" name="Rounded Rectangle 29"/>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7772400" cy="121920"/>
                        </a:xfrm>
                        <a:prstGeom prst="roundRect">
                          <a:avLst>
                            <a:gd name="adj" fmla="val 16667"/>
                          </a:avLst>
                        </a:prstGeom>
                        <a:solidFill>
                          <a:srgbClr val="FFFF00"/>
                        </a:solidFill>
                        <a:ln w="9525">
                          <a:solidFill>
                            <a:srgbClr val="000000"/>
                          </a:solidFill>
                          <a:round/>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oundrect id="Rounded Rectangle 29" o:spid="_x0000_s1026" style="position:absolute;margin-left:-1in;margin-top:-15pt;width:612pt;height:9.6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" fillcolor="yellow"/>
            </w:pict>
          </mc:Fallback>
        </mc:AlternateContent>
      </w:r>
      <w:r>
        <w:rPr>
          <w:rFonts w:ascii="Arial" w:eastAsia="Calibri" w:hAnsi="Arial" w:cs="Arial"/>
          <w:b/>
          <w:noProof/>
          <w:sz w:val="24"/>
          <w:szCs w:val="24"/>
          <w:lang w:val="en-GB" w:eastAsia="en-GB"/>
        </w:rPr>
        <mc:AlternateContent>
          <mc:Choice Requires="wps">
            <w:drawing>
              <wp:anchor distT="0" distB="0" distL="114300" distR="114300" simplePos="0" relativeHeight="251659264" behindDoc="0" locked="0" layoutInCell="1" allowOverlap="1">
                <wp:simplePos x="0" y="0"/>
                <wp:positionH relativeFrom="column">
                  <wp:posOffset>-914400</wp:posOffset>
                </wp:positionH>
                <wp:positionV relativeFrom="paragraph">
                  <wp:posOffset>-312420</wp:posOffset>
                </wp:positionV>
                <wp:extent cx="7772400" cy="121920"/>
                <wp:effectExtent l="0" t="0" r="19050" b="11430"/>
                <wp:wrapNone/>
                <wp:docPr id="28" name="Rounded Rectangle 28"/>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7772400" cy="121920"/>
                        </a:xfrm>
                        <a:prstGeom prst="roundRect">
                          <a:avLst>
                            <a:gd name="adj" fmla="val 16667"/>
                          </a:avLst>
                        </a:prstGeom>
                        <a:solidFill>
                          <a:srgbClr val="000000"/>
                        </a:solidFill>
                        <a:ln w="9525">
                          <a:solidFill>
                            <a:srgbClr val="000000"/>
                          </a:solidFill>
                          <a:round/>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oundrect id="Rounded Rectangle 28" o:spid="_x0000_s1026" style="position:absolute;margin-left:-1in;margin-top:-24.6pt;width:612pt;height:9.6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" fillcolor="black"/>
            </w:pict>
          </mc:Fallback>
        </mc:AlternateContent>
      </w:r>
    </w:p>
    <w:p w:rsidR="00903499" w:rsidRPr="00903499" w:rsidRDefault="00903499" w:rsidP="00903499">
      <w:pPr>
        <w:spacing w:after="0"/>
        <w:jc w:val="center"/>
        <w:rPr>
          <w:rFonts w:ascii="Arial" w:eastAsia="Calibri" w:hAnsi="Arial" w:cs="Arial"/>
          <w:b/>
          <w:sz w:val="24"/>
          <w:szCs w:val="24"/>
        </w:rPr>
      </w:pPr>
      <w:r w:rsidRPr="00903499">
        <w:rPr>
          <w:rFonts w:ascii="Arial" w:eastAsia="Calibri" w:hAnsi="Arial" w:cs="Arial"/>
          <w:b/>
          <w:sz w:val="24"/>
          <w:szCs w:val="24"/>
        </w:rPr>
        <w:t>THE REPUBLIC OF UGANDA</w:t>
      </w:r>
    </w:p>
    <w:p w:rsidR="00903499" w:rsidRPr="00903499" w:rsidRDefault="00903499" w:rsidP="00903499">
      <w:pPr>
        <w:spacing w:after="0"/>
        <w:jc w:val="center"/>
        <w:rPr>
          <w:rFonts w:ascii="Arial" w:eastAsia="Calibri" w:hAnsi="Arial" w:cs="Arial"/>
          <w:b/>
          <w:sz w:val="24"/>
          <w:szCs w:val="24"/>
        </w:rPr>
      </w:pPr>
      <w:r w:rsidRPr="00903499">
        <w:rPr>
          <w:rFonts w:ascii="Arial" w:eastAsia="Calibri" w:hAnsi="Arial" w:cs="Arial"/>
          <w:b/>
          <w:bCs/>
          <w:noProof/>
          <w:sz w:val="24"/>
          <w:szCs w:val="24"/>
          <w:lang w:val="en-GB" w:eastAsia="en-GB"/>
        </w:rPr>
        <w:drawing>
          <wp:inline distT="0" distB="0" distL="0" distR="0">
            <wp:extent cx="1647825" cy="1533525"/>
            <wp:effectExtent l="0" t="0" r="9525" b="9525"/>
            <wp:docPr id="1" name="Picture 1" descr="GOU_NEW"/>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GOU_NEW"/>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1647825" cy="1533525"/>
                    </a:xfrm>
                    <a:prstGeom prst="rect">
                      <a:avLst/>
                    </a:prstGeom>
                    <a:noFill/>
                    <a:ln>
                      <a:noFill/>
                    </a:ln>
                  </pic:spPr>
                </pic:pic>
              </a:graphicData>
            </a:graphic>
          </wp:inline>
        </w:drawing>
      </w:r>
    </w:p>
    <w:p w:rsidR="00903499" w:rsidRPr="00903499" w:rsidRDefault="00903499" w:rsidP="00903499">
      <w:pPr>
        <w:spacing w:after="0"/>
        <w:jc w:val="center"/>
        <w:rPr>
          <w:rFonts w:ascii="Arial" w:eastAsia="Calibri" w:hAnsi="Arial" w:cs="Arial"/>
          <w:b/>
          <w:sz w:val="24"/>
          <w:szCs w:val="24"/>
        </w:rPr>
      </w:pPr>
    </w:p>
    <w:p w:rsidR="00903499" w:rsidRPr="00903499" w:rsidRDefault="00903499" w:rsidP="00903499">
      <w:pPr>
        <w:spacing w:after="0"/>
        <w:jc w:val="center"/>
        <w:rPr>
          <w:rFonts w:ascii="Arial" w:eastAsia="Calibri" w:hAnsi="Arial" w:cs="Arial"/>
          <w:b/>
          <w:sz w:val="24"/>
          <w:szCs w:val="24"/>
        </w:rPr>
      </w:pPr>
    </w:p>
    <w:p w:rsidR="00903499" w:rsidRPr="00903499" w:rsidRDefault="00903499" w:rsidP="00903499">
      <w:pPr>
        <w:spacing w:after="0"/>
        <w:jc w:val="center"/>
        <w:rPr>
          <w:rFonts w:ascii="Arial" w:eastAsia="Calibri" w:hAnsi="Arial" w:cs="Arial"/>
          <w:b/>
          <w:sz w:val="24"/>
          <w:szCs w:val="24"/>
        </w:rPr>
      </w:pPr>
    </w:p>
    <w:p w:rsidR="00903499" w:rsidRPr="00903499" w:rsidRDefault="00903499" w:rsidP="00903499">
      <w:pPr>
        <w:spacing w:after="0"/>
        <w:jc w:val="center"/>
        <w:rPr>
          <w:rFonts w:ascii="Arial" w:eastAsia="Calibri" w:hAnsi="Arial" w:cs="Arial"/>
          <w:b/>
          <w:sz w:val="24"/>
          <w:szCs w:val="24"/>
        </w:rPr>
      </w:pPr>
      <w:r w:rsidRPr="00903499">
        <w:rPr>
          <w:rFonts w:ascii="Arial" w:eastAsia="Calibri" w:hAnsi="Arial" w:cs="Arial"/>
          <w:b/>
          <w:sz w:val="24"/>
          <w:szCs w:val="24"/>
        </w:rPr>
        <w:t>JUSTICE LAW &amp; ORDER SECTOR</w:t>
      </w:r>
    </w:p>
    <w:p w:rsidR="00903499" w:rsidRPr="00903499" w:rsidRDefault="00903499" w:rsidP="00903499">
      <w:pPr>
        <w:spacing w:after="0"/>
        <w:jc w:val="center"/>
        <w:rPr>
          <w:rFonts w:ascii="Arial" w:eastAsia="Calibri" w:hAnsi="Arial" w:cs="Arial"/>
          <w:b/>
          <w:sz w:val="24"/>
          <w:szCs w:val="24"/>
        </w:rPr>
      </w:pPr>
      <w:r w:rsidRPr="00903499">
        <w:rPr>
          <w:rFonts w:ascii="Arial" w:eastAsia="Calibri" w:hAnsi="Arial" w:cs="Arial"/>
          <w:b/>
          <w:noProof/>
          <w:sz w:val="24"/>
          <w:szCs w:val="24"/>
          <w:lang w:val="en-GB" w:eastAsia="en-GB"/>
        </w:rPr>
        <w:drawing>
          <wp:inline distT="0" distB="0" distL="0" distR="0">
            <wp:extent cx="1657350" cy="1304925"/>
            <wp:effectExtent l="0" t="0" r="0" b="9525"/>
            <wp:docPr id="2" name="Picture 2" descr="Revised_JLOS_Logo.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Revised_JLOS_Logo.png"/>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1657350" cy="1304925"/>
                    </a:xfrm>
                    <a:prstGeom prst="rect">
                      <a:avLst/>
                    </a:prstGeom>
                    <a:noFill/>
                    <a:ln>
                      <a:noFill/>
                    </a:ln>
                  </pic:spPr>
                </pic:pic>
              </a:graphicData>
            </a:graphic>
          </wp:inline>
        </w:drawing>
      </w:r>
    </w:p>
    <w:p w:rsidR="00903499" w:rsidRPr="00903499" w:rsidRDefault="00903499" w:rsidP="00903499">
      <w:pPr>
        <w:spacing w:after="0"/>
        <w:jc w:val="center"/>
        <w:rPr>
          <w:rFonts w:ascii="Arial" w:eastAsia="Calibri" w:hAnsi="Arial" w:cs="Arial"/>
          <w:b/>
          <w:sz w:val="24"/>
          <w:szCs w:val="24"/>
        </w:rPr>
      </w:pPr>
    </w:p>
    <w:p w:rsidR="00903499" w:rsidRPr="00903499" w:rsidRDefault="00903499" w:rsidP="00903499">
      <w:pPr>
        <w:spacing w:after="0"/>
        <w:jc w:val="center"/>
        <w:rPr>
          <w:rFonts w:ascii="Arial" w:eastAsia="Calibri" w:hAnsi="Arial" w:cs="Arial"/>
          <w:b/>
          <w:sz w:val="24"/>
          <w:szCs w:val="24"/>
        </w:rPr>
      </w:pPr>
    </w:p>
    <w:p w:rsidR="00903499" w:rsidRPr="00903499" w:rsidRDefault="00903499" w:rsidP="00903499">
      <w:pPr>
        <w:spacing w:after="0"/>
        <w:jc w:val="center"/>
        <w:rPr>
          <w:rFonts w:ascii="Arial" w:eastAsia="Calibri" w:hAnsi="Arial" w:cs="Arial"/>
          <w:b/>
          <w:sz w:val="24"/>
          <w:szCs w:val="24"/>
        </w:rPr>
      </w:pPr>
    </w:p>
    <w:p w:rsidR="00903499" w:rsidRPr="00903499" w:rsidRDefault="00903499" w:rsidP="00903499">
      <w:pPr>
        <w:jc w:val="center"/>
        <w:rPr>
          <w:rFonts w:ascii="Arial" w:eastAsia="Calibri" w:hAnsi="Arial" w:cs="Arial"/>
          <w:b/>
          <w:sz w:val="24"/>
          <w:szCs w:val="24"/>
        </w:rPr>
      </w:pPr>
      <w:r w:rsidRPr="00903499">
        <w:rPr>
          <w:rFonts w:ascii="Arial" w:eastAsia="Calibri" w:hAnsi="Arial" w:cs="Arial"/>
          <w:b/>
          <w:sz w:val="24"/>
          <w:szCs w:val="24"/>
        </w:rPr>
        <w:t>NATIONAL TRANSITIONAL JUSTICE POLICY</w:t>
      </w:r>
    </w:p>
    <w:p w:rsidR="00903499" w:rsidRPr="00903499" w:rsidRDefault="00903499" w:rsidP="00903499">
      <w:pPr>
        <w:jc w:val="center"/>
        <w:rPr>
          <w:rFonts w:ascii="Arial" w:eastAsia="Calibri" w:hAnsi="Arial" w:cs="Arial"/>
          <w:b/>
          <w:sz w:val="24"/>
          <w:szCs w:val="24"/>
        </w:rPr>
      </w:pPr>
    </w:p>
    <w:p w:rsidR="00903499" w:rsidRPr="00903499" w:rsidRDefault="00903499" w:rsidP="00903499">
      <w:pPr>
        <w:jc w:val="center"/>
        <w:rPr>
          <w:rFonts w:ascii="Arial" w:eastAsia="Calibri" w:hAnsi="Arial" w:cs="Arial"/>
          <w:b/>
          <w:sz w:val="24"/>
          <w:szCs w:val="24"/>
        </w:rPr>
      </w:pPr>
    </w:p>
    <w:p w:rsidR="00903499" w:rsidRPr="00903499" w:rsidRDefault="00903499" w:rsidP="00903499">
      <w:pPr>
        <w:jc w:val="center"/>
        <w:rPr>
          <w:rFonts w:ascii="Arial" w:eastAsia="Calibri" w:hAnsi="Arial" w:cs="Arial"/>
          <w:b/>
          <w:sz w:val="24"/>
          <w:szCs w:val="24"/>
        </w:rPr>
      </w:pPr>
    </w:p>
    <w:p w:rsidR="00903499" w:rsidRPr="00903499" w:rsidRDefault="00903499" w:rsidP="00903499">
      <w:pPr>
        <w:jc w:val="center"/>
        <w:rPr>
          <w:rFonts w:ascii="Arial" w:eastAsia="Calibri" w:hAnsi="Arial" w:cs="Arial"/>
          <w:b/>
          <w:i/>
          <w:sz w:val="24"/>
          <w:szCs w:val="24"/>
          <w:u w:val="single"/>
        </w:rPr>
      </w:pPr>
      <w:r w:rsidRPr="00903499">
        <w:rPr>
          <w:rFonts w:ascii="Arial" w:eastAsia="Calibri" w:hAnsi="Arial" w:cs="Arial"/>
          <w:b/>
          <w:i/>
          <w:sz w:val="24"/>
          <w:szCs w:val="24"/>
          <w:u w:val="single"/>
        </w:rPr>
        <w:t>Prepared by:</w:t>
      </w:r>
    </w:p>
    <w:p w:rsidR="00903499" w:rsidRPr="00903499" w:rsidRDefault="00903499" w:rsidP="00903499">
      <w:pPr>
        <w:spacing w:after="0"/>
        <w:jc w:val="center"/>
        <w:rPr>
          <w:rFonts w:ascii="Arial" w:eastAsia="Calibri" w:hAnsi="Arial" w:cs="Arial"/>
          <w:b/>
          <w:sz w:val="24"/>
          <w:szCs w:val="24"/>
        </w:rPr>
      </w:pPr>
      <w:r w:rsidRPr="00903499">
        <w:rPr>
          <w:rFonts w:ascii="Arial" w:eastAsia="Calibri" w:hAnsi="Arial" w:cs="Arial"/>
          <w:b/>
          <w:sz w:val="24"/>
          <w:szCs w:val="24"/>
        </w:rPr>
        <w:t>THE NATIONAL TRANSITIONAL JUSTICE WORKING GROUP</w:t>
      </w:r>
    </w:p>
    <w:p w:rsidR="00903499" w:rsidRPr="00903499" w:rsidRDefault="00903499" w:rsidP="00903499">
      <w:pPr>
        <w:spacing w:after="0"/>
        <w:jc w:val="center"/>
        <w:rPr>
          <w:rFonts w:ascii="Arial" w:eastAsia="Calibri" w:hAnsi="Arial" w:cs="Arial"/>
          <w:b/>
          <w:sz w:val="24"/>
          <w:szCs w:val="24"/>
        </w:rPr>
      </w:pPr>
      <w:r w:rsidRPr="00903499">
        <w:rPr>
          <w:rFonts w:ascii="Arial" w:eastAsia="Calibri" w:hAnsi="Arial" w:cs="Arial"/>
          <w:b/>
          <w:sz w:val="24"/>
          <w:szCs w:val="24"/>
        </w:rPr>
        <w:t>(3</w:t>
      </w:r>
      <w:r w:rsidRPr="00903499">
        <w:rPr>
          <w:rFonts w:ascii="Arial" w:eastAsia="Calibri" w:hAnsi="Arial" w:cs="Arial"/>
          <w:b/>
          <w:sz w:val="24"/>
          <w:szCs w:val="24"/>
          <w:vertAlign w:val="superscript"/>
        </w:rPr>
        <w:t>rd</w:t>
      </w:r>
      <w:r w:rsidRPr="00903499">
        <w:rPr>
          <w:rFonts w:ascii="Arial" w:eastAsia="Calibri" w:hAnsi="Arial" w:cs="Arial"/>
          <w:b/>
          <w:sz w:val="24"/>
          <w:szCs w:val="24"/>
        </w:rPr>
        <w:t xml:space="preserve"> DRAFT, MAY 2013)</w:t>
      </w:r>
    </w:p>
    <w:p w:rsidR="00903499" w:rsidRPr="00903499" w:rsidRDefault="003822B4" w:rsidP="00903499">
      <w:pPr>
        <w:spacing w:after="0"/>
        <w:jc w:val="center"/>
        <w:rPr>
          <w:rFonts w:ascii="Arial" w:eastAsia="Calibri" w:hAnsi="Arial" w:cs="Arial"/>
          <w:b/>
          <w:sz w:val="24"/>
          <w:szCs w:val="24"/>
        </w:rPr>
      </w:pPr>
      <w:r>
        <w:rPr>
          <w:rFonts w:ascii="Arial" w:eastAsia="Calibri" w:hAnsi="Arial" w:cs="Arial"/>
          <w:b/>
          <w:noProof/>
          <w:sz w:val="24"/>
          <w:szCs w:val="24"/>
          <w:lang w:val="en-GB" w:eastAsia="en-GB"/>
        </w:rPr>
        <mc:AlternateContent>
          <mc:Choice Requires="wps">
            <w:drawing>
              <wp:anchor distT="0" distB="0" distL="114300" distR="114300" simplePos="0" relativeHeight="251662336" behindDoc="0" locked="0" layoutInCell="1" allowOverlap="1">
                <wp:simplePos x="0" y="0"/>
                <wp:positionH relativeFrom="column">
                  <wp:posOffset>-895350</wp:posOffset>
                </wp:positionH>
                <wp:positionV relativeFrom="paragraph">
                  <wp:posOffset>3810</wp:posOffset>
                </wp:positionV>
                <wp:extent cx="7705725" cy="90805"/>
                <wp:effectExtent l="0" t="0" r="47625" b="61595"/>
                <wp:wrapNone/>
                <wp:docPr id="27" name="Flowchart: Alternate Process 2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7705725" cy="90805"/>
                        </a:xfrm>
                        <a:prstGeom prst="flowChartAlternateProcess">
                          <a:avLst/>
                        </a:prstGeom>
                        <a:solidFill>
                          <a:srgbClr val="962FA1"/>
                        </a:solidFill>
                        <a:ln w="0">
                          <a:solidFill>
                            <a:srgbClr val="7030A0"/>
                          </a:solidFill>
                          <a:miter lim="800000"/>
                          <a:headEnd/>
                          <a:tailEnd/>
                        </a:ln>
                        <a:effectLst>
                          <a:outerShdw dist="28398" dir="3806097" algn="ctr" rotWithShape="0">
                            <a:srgbClr val="3F3151"/>
                          </a:outerShdw>
                        </a:effec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176" coordsize="21600,21600" o:spt="176" adj="2700" path="m@0,qx0@0l0@2qy@0,21600l@1,21600qx21600@2l21600@0qy@1,xe">
                <v:stroke joinstyle="miter"/>
                <v:formulas>
                  <v:f eqn="val #0"/>
                  <v:f eqn="sum width 0 #0"/>
                  <v:f eqn="sum height 0 #0"/>
                  <v:f eqn="prod @0 2929 10000"/>
                  <v:f eqn="sum width 0 @3"/>
                  <v:f eqn="sum height 0 @3"/>
                  <v:f eqn="val width"/>
                  <v:f eqn="val height"/>
                  <v:f eqn="prod width 1 2"/>
                  <v:f eqn="prod height 1 2"/>
                </v:formulas>
                <v:path gradientshapeok="t" limo="10800,10800" o:connecttype="custom" o:connectlocs="@8,0;0,@9;@8,@7;@6,@9" textboxrect="@3,@3,@4,@5"/>
              </v:shapetype>
              <v:shape id="Flowchart: Alternate Process 27" o:spid="_x0000_s1026" type="#_x0000_t176" style="position:absolute;margin-left:-70.5pt;margin-top:.3pt;width:606.75pt;height:7.15pt;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" fillcolor="#962fa1" strokecolor="#7030a0" strokeweight="0">
                <v:shadow on="t" color="#3f3151" offset="1pt"/>
              </v:shape>
            </w:pict>
          </mc:Fallback>
        </mc:AlternateContent>
      </w:r>
    </w:p>
    <w:p w:rsidR="00491177" w:rsidRDefault="00491177">
      <w:pPr>
        <w:rPr>
          <w:rFonts w:ascii="Arial" w:eastAsia="Times New Roman" w:hAnsi="Arial" w:cs="Arial"/>
          <w:b/>
          <w:bCs/>
          <w:sz w:val="24"/>
          <w:szCs w:val="24"/>
        </w:rPr>
      </w:pPr>
      <w:r>
        <w:rPr>
          <w:rFonts w:ascii="Arial" w:eastAsia="Times New Roman" w:hAnsi="Arial" w:cs="Arial"/>
          <w:b/>
          <w:bCs/>
          <w:sz w:val="24"/>
          <w:szCs w:val="24"/>
        </w:rPr>
        <w:br w:type="page"/>
      </w:r>
    </w:p>
    <w:p w:rsidR="00903499" w:rsidRPr="00ED4B48" w:rsidRDefault="00903499" w:rsidP="00903499">
      <w:pPr>
        <w:keepNext/>
        <w:keepLines/>
        <w:spacing w:before="480" w:after="0"/>
        <w:jc w:val="both"/>
        <w:rPr>
          <w:rFonts w:ascii="Arial" w:eastAsia="Times New Roman" w:hAnsi="Arial" w:cs="Arial"/>
          <w:b/>
          <w:bCs/>
          <w:sz w:val="24"/>
          <w:szCs w:val="24"/>
        </w:rPr>
      </w:pPr>
      <w:r w:rsidRPr="00ED4B48">
        <w:rPr>
          <w:rFonts w:ascii="Arial" w:eastAsia="Times New Roman" w:hAnsi="Arial" w:cs="Arial"/>
          <w:b/>
          <w:bCs/>
          <w:sz w:val="24"/>
          <w:szCs w:val="24"/>
        </w:rPr>
        <w:lastRenderedPageBreak/>
        <w:t>Contents</w:t>
      </w:r>
    </w:p>
    <w:p w:rsidR="00ED4B48" w:rsidRPr="00ED4B48" w:rsidRDefault="00F54F40">
      <w:pPr>
        <w:pStyle w:val="TOC2"/>
        <w:tabs>
          <w:tab w:val="right" w:leader="dot" w:pos="9350"/>
        </w:tabs>
        <w:rPr>
          <w:rFonts w:asciiTheme="minorHAnsi" w:eastAsiaTheme="minorEastAsia" w:hAnsiTheme="minorHAnsi" w:cstheme="minorBidi"/>
          <w:b/>
          <w:noProof/>
        </w:rPr>
      </w:pPr>
      <w:r w:rsidRPr="00ED4B48">
        <w:rPr>
          <w:rFonts w:ascii="Arial" w:hAnsi="Arial" w:cs="Arial"/>
          <w:b/>
          <w:sz w:val="24"/>
          <w:szCs w:val="24"/>
        </w:rPr>
        <w:fldChar w:fldCharType="begin"/>
      </w:r>
      <w:r w:rsidR="00903499" w:rsidRPr="00ED4B48">
        <w:rPr>
          <w:rFonts w:ascii="Arial" w:hAnsi="Arial" w:cs="Arial"/>
          <w:b/>
          <w:sz w:val="24"/>
          <w:szCs w:val="24"/>
        </w:rPr>
        <w:instrText xml:space="preserve"> TOC \o "1-3" \h \z \u </w:instrText>
      </w:r>
      <w:r w:rsidRPr="00ED4B48">
        <w:rPr>
          <w:rFonts w:ascii="Arial" w:hAnsi="Arial" w:cs="Arial"/>
          <w:b/>
          <w:sz w:val="24"/>
          <w:szCs w:val="24"/>
        </w:rPr>
        <w:fldChar w:fldCharType="separate"/>
      </w:r>
      <w:hyperlink w:anchor="_Toc356826966" w:history="1">
        <w:r w:rsidR="00ED4B48" w:rsidRPr="00ED4B48">
          <w:rPr>
            <w:rStyle w:val="Hyperlink"/>
            <w:rFonts w:ascii="Arial" w:hAnsi="Arial" w:cs="Arial"/>
            <w:b/>
            <w:noProof/>
          </w:rPr>
          <w:t>Executive Summary</w:t>
        </w:r>
        <w:r w:rsidR="00ED4B48" w:rsidRPr="00ED4B48">
          <w:rPr>
            <w:b/>
            <w:noProof/>
            <w:webHidden/>
          </w:rPr>
          <w:tab/>
        </w:r>
        <w:r w:rsidRPr="00ED4B48">
          <w:rPr>
            <w:b/>
            <w:noProof/>
            <w:webHidden/>
          </w:rPr>
          <w:fldChar w:fldCharType="begin"/>
        </w:r>
        <w:r w:rsidR="00ED4B48" w:rsidRPr="00ED4B48">
          <w:rPr>
            <w:b/>
            <w:noProof/>
            <w:webHidden/>
          </w:rPr>
          <w:instrText xml:space="preserve"> PAGEREF _Toc356826966 \h </w:instrText>
        </w:r>
        <w:r w:rsidRPr="00ED4B48">
          <w:rPr>
            <w:b/>
            <w:noProof/>
            <w:webHidden/>
          </w:rPr>
        </w:r>
        <w:r w:rsidRPr="00ED4B48">
          <w:rPr>
            <w:b/>
            <w:noProof/>
            <w:webHidden/>
          </w:rPr>
          <w:fldChar w:fldCharType="separate"/>
        </w:r>
        <w:r w:rsidR="00ED4B48" w:rsidRPr="00ED4B48">
          <w:rPr>
            <w:b/>
            <w:noProof/>
            <w:webHidden/>
          </w:rPr>
          <w:t>3</w:t>
        </w:r>
        <w:r w:rsidRPr="00ED4B48">
          <w:rPr>
            <w:b/>
            <w:noProof/>
            <w:webHidden/>
          </w:rPr>
          <w:fldChar w:fldCharType="end"/>
        </w:r>
      </w:hyperlink>
    </w:p>
    <w:p w:rsidR="00ED4B48" w:rsidRPr="00ED4B48" w:rsidRDefault="00B37C6A">
      <w:pPr>
        <w:pStyle w:val="TOC2"/>
        <w:tabs>
          <w:tab w:val="right" w:leader="dot" w:pos="9350"/>
        </w:tabs>
        <w:rPr>
          <w:rFonts w:asciiTheme="minorHAnsi" w:eastAsiaTheme="minorEastAsia" w:hAnsiTheme="minorHAnsi" w:cstheme="minorBidi"/>
          <w:b/>
          <w:noProof/>
        </w:rPr>
      </w:pPr>
      <w:hyperlink w:anchor="_Toc356826967" w:history="1">
        <w:r w:rsidR="00ED4B48" w:rsidRPr="00ED4B48">
          <w:rPr>
            <w:rStyle w:val="Hyperlink"/>
            <w:rFonts w:ascii="Arial" w:eastAsia="Times New Roman" w:hAnsi="Arial" w:cs="Arial"/>
            <w:b/>
            <w:noProof/>
          </w:rPr>
          <w:t>Acronyms and Abbreviations</w:t>
        </w:r>
        <w:r w:rsidR="00ED4B48" w:rsidRPr="00ED4B48">
          <w:rPr>
            <w:b/>
            <w:noProof/>
            <w:webHidden/>
          </w:rPr>
          <w:tab/>
        </w:r>
        <w:r w:rsidR="00F54F40" w:rsidRPr="00ED4B48">
          <w:rPr>
            <w:b/>
            <w:noProof/>
            <w:webHidden/>
          </w:rPr>
          <w:fldChar w:fldCharType="begin"/>
        </w:r>
        <w:r w:rsidR="00ED4B48" w:rsidRPr="00ED4B48">
          <w:rPr>
            <w:b/>
            <w:noProof/>
            <w:webHidden/>
          </w:rPr>
          <w:instrText xml:space="preserve"> PAGEREF _Toc356826967 \h </w:instrText>
        </w:r>
        <w:r w:rsidR="00F54F40" w:rsidRPr="00ED4B48">
          <w:rPr>
            <w:b/>
            <w:noProof/>
            <w:webHidden/>
          </w:rPr>
        </w:r>
        <w:r w:rsidR="00F54F40" w:rsidRPr="00ED4B48">
          <w:rPr>
            <w:b/>
            <w:noProof/>
            <w:webHidden/>
          </w:rPr>
          <w:fldChar w:fldCharType="separate"/>
        </w:r>
        <w:r w:rsidR="00ED4B48" w:rsidRPr="00ED4B48">
          <w:rPr>
            <w:b/>
            <w:noProof/>
            <w:webHidden/>
          </w:rPr>
          <w:t>6</w:t>
        </w:r>
        <w:r w:rsidR="00F54F40" w:rsidRPr="00ED4B48">
          <w:rPr>
            <w:b/>
            <w:noProof/>
            <w:webHidden/>
          </w:rPr>
          <w:fldChar w:fldCharType="end"/>
        </w:r>
      </w:hyperlink>
    </w:p>
    <w:p w:rsidR="00ED4B48" w:rsidRPr="00ED4B48" w:rsidRDefault="00B37C6A">
      <w:pPr>
        <w:pStyle w:val="TOC2"/>
        <w:tabs>
          <w:tab w:val="right" w:leader="dot" w:pos="9350"/>
        </w:tabs>
        <w:rPr>
          <w:rFonts w:asciiTheme="minorHAnsi" w:eastAsiaTheme="minorEastAsia" w:hAnsiTheme="minorHAnsi" w:cstheme="minorBidi"/>
          <w:b/>
          <w:noProof/>
        </w:rPr>
      </w:pPr>
      <w:hyperlink w:anchor="_Toc356826968" w:history="1">
        <w:r w:rsidR="00ED4B48" w:rsidRPr="00ED4B48">
          <w:rPr>
            <w:rStyle w:val="Hyperlink"/>
            <w:rFonts w:ascii="Arial" w:eastAsia="Times New Roman" w:hAnsi="Arial" w:cs="Arial"/>
            <w:b/>
            <w:noProof/>
          </w:rPr>
          <w:t>Background</w:t>
        </w:r>
        <w:r w:rsidR="00ED4B48" w:rsidRPr="00ED4B48">
          <w:rPr>
            <w:b/>
            <w:noProof/>
            <w:webHidden/>
          </w:rPr>
          <w:tab/>
        </w:r>
        <w:r w:rsidR="00F54F40" w:rsidRPr="00ED4B48">
          <w:rPr>
            <w:b/>
            <w:noProof/>
            <w:webHidden/>
          </w:rPr>
          <w:fldChar w:fldCharType="begin"/>
        </w:r>
        <w:r w:rsidR="00ED4B48" w:rsidRPr="00ED4B48">
          <w:rPr>
            <w:b/>
            <w:noProof/>
            <w:webHidden/>
          </w:rPr>
          <w:instrText xml:space="preserve"> PAGEREF _Toc356826968 \h </w:instrText>
        </w:r>
        <w:r w:rsidR="00F54F40" w:rsidRPr="00ED4B48">
          <w:rPr>
            <w:b/>
            <w:noProof/>
            <w:webHidden/>
          </w:rPr>
        </w:r>
        <w:r w:rsidR="00F54F40" w:rsidRPr="00ED4B48">
          <w:rPr>
            <w:b/>
            <w:noProof/>
            <w:webHidden/>
          </w:rPr>
          <w:fldChar w:fldCharType="separate"/>
        </w:r>
        <w:r w:rsidR="00ED4B48" w:rsidRPr="00ED4B48">
          <w:rPr>
            <w:b/>
            <w:noProof/>
            <w:webHidden/>
          </w:rPr>
          <w:t>8</w:t>
        </w:r>
        <w:r w:rsidR="00F54F40" w:rsidRPr="00ED4B48">
          <w:rPr>
            <w:b/>
            <w:noProof/>
            <w:webHidden/>
          </w:rPr>
          <w:fldChar w:fldCharType="end"/>
        </w:r>
      </w:hyperlink>
    </w:p>
    <w:p w:rsidR="00ED4B48" w:rsidRPr="00ED4B48" w:rsidRDefault="00B37C6A">
      <w:pPr>
        <w:pStyle w:val="TOC2"/>
        <w:tabs>
          <w:tab w:val="right" w:leader="dot" w:pos="9350"/>
        </w:tabs>
        <w:rPr>
          <w:rFonts w:asciiTheme="minorHAnsi" w:eastAsiaTheme="minorEastAsia" w:hAnsiTheme="minorHAnsi" w:cstheme="minorBidi"/>
          <w:b/>
          <w:noProof/>
        </w:rPr>
      </w:pPr>
      <w:hyperlink w:anchor="_Toc356826969" w:history="1">
        <w:r w:rsidR="00ED4B48" w:rsidRPr="00ED4B48">
          <w:rPr>
            <w:rStyle w:val="Hyperlink"/>
            <w:rFonts w:ascii="Arial" w:eastAsia="Times New Roman" w:hAnsi="Arial" w:cs="Arial"/>
            <w:b/>
            <w:noProof/>
          </w:rPr>
          <w:t xml:space="preserve">Policy </w:t>
        </w:r>
        <w:r w:rsidR="00ED4B48" w:rsidRPr="00ED4B48">
          <w:rPr>
            <w:rStyle w:val="Hyperlink"/>
            <w:rFonts w:ascii="Arial" w:eastAsia="Times New Roman" w:hAnsi="Arial" w:cs="Arial"/>
            <w:b/>
            <w:noProof/>
            <w:lang w:val="en-GB"/>
          </w:rPr>
          <w:t>Statements.</w:t>
        </w:r>
        <w:r w:rsidR="00ED4B48" w:rsidRPr="00ED4B48">
          <w:rPr>
            <w:b/>
            <w:noProof/>
            <w:webHidden/>
          </w:rPr>
          <w:tab/>
        </w:r>
        <w:r w:rsidR="00F54F40" w:rsidRPr="00ED4B48">
          <w:rPr>
            <w:b/>
            <w:noProof/>
            <w:webHidden/>
          </w:rPr>
          <w:fldChar w:fldCharType="begin"/>
        </w:r>
        <w:r w:rsidR="00ED4B48" w:rsidRPr="00ED4B48">
          <w:rPr>
            <w:b/>
            <w:noProof/>
            <w:webHidden/>
          </w:rPr>
          <w:instrText xml:space="preserve"> PAGEREF _Toc356826969 \h </w:instrText>
        </w:r>
        <w:r w:rsidR="00F54F40" w:rsidRPr="00ED4B48">
          <w:rPr>
            <w:b/>
            <w:noProof/>
            <w:webHidden/>
          </w:rPr>
        </w:r>
        <w:r w:rsidR="00F54F40" w:rsidRPr="00ED4B48">
          <w:rPr>
            <w:b/>
            <w:noProof/>
            <w:webHidden/>
          </w:rPr>
          <w:fldChar w:fldCharType="separate"/>
        </w:r>
        <w:r w:rsidR="00ED4B48" w:rsidRPr="00ED4B48">
          <w:rPr>
            <w:b/>
            <w:noProof/>
            <w:webHidden/>
          </w:rPr>
          <w:t>24</w:t>
        </w:r>
        <w:r w:rsidR="00F54F40" w:rsidRPr="00ED4B48">
          <w:rPr>
            <w:b/>
            <w:noProof/>
            <w:webHidden/>
          </w:rPr>
          <w:fldChar w:fldCharType="end"/>
        </w:r>
      </w:hyperlink>
    </w:p>
    <w:p w:rsidR="00ED4B48" w:rsidRPr="00ED4B48" w:rsidRDefault="00B37C6A">
      <w:pPr>
        <w:pStyle w:val="TOC2"/>
        <w:tabs>
          <w:tab w:val="right" w:leader="dot" w:pos="9350"/>
        </w:tabs>
        <w:rPr>
          <w:rFonts w:asciiTheme="minorHAnsi" w:eastAsiaTheme="minorEastAsia" w:hAnsiTheme="minorHAnsi" w:cstheme="minorBidi"/>
          <w:b/>
          <w:noProof/>
        </w:rPr>
      </w:pPr>
      <w:hyperlink w:anchor="_Toc356826970" w:history="1">
        <w:r w:rsidR="00ED4B48" w:rsidRPr="00ED4B48">
          <w:rPr>
            <w:rStyle w:val="Hyperlink"/>
            <w:rFonts w:ascii="Arial" w:eastAsia="Times New Roman" w:hAnsi="Arial" w:cs="Arial"/>
            <w:b/>
            <w:noProof/>
          </w:rPr>
          <w:t>Framework for Implementation/ Institutional Framework</w:t>
        </w:r>
        <w:r w:rsidR="00ED4B48" w:rsidRPr="00ED4B48">
          <w:rPr>
            <w:b/>
            <w:noProof/>
            <w:webHidden/>
          </w:rPr>
          <w:tab/>
        </w:r>
        <w:r w:rsidR="00F54F40" w:rsidRPr="00ED4B48">
          <w:rPr>
            <w:b/>
            <w:noProof/>
            <w:webHidden/>
          </w:rPr>
          <w:fldChar w:fldCharType="begin"/>
        </w:r>
        <w:r w:rsidR="00ED4B48" w:rsidRPr="00ED4B48">
          <w:rPr>
            <w:b/>
            <w:noProof/>
            <w:webHidden/>
          </w:rPr>
          <w:instrText xml:space="preserve"> PAGEREF _Toc356826970 \h </w:instrText>
        </w:r>
        <w:r w:rsidR="00F54F40" w:rsidRPr="00ED4B48">
          <w:rPr>
            <w:b/>
            <w:noProof/>
            <w:webHidden/>
          </w:rPr>
        </w:r>
        <w:r w:rsidR="00F54F40" w:rsidRPr="00ED4B48">
          <w:rPr>
            <w:b/>
            <w:noProof/>
            <w:webHidden/>
          </w:rPr>
          <w:fldChar w:fldCharType="separate"/>
        </w:r>
        <w:r w:rsidR="00ED4B48" w:rsidRPr="00ED4B48">
          <w:rPr>
            <w:b/>
            <w:noProof/>
            <w:webHidden/>
          </w:rPr>
          <w:t>26</w:t>
        </w:r>
        <w:r w:rsidR="00F54F40" w:rsidRPr="00ED4B48">
          <w:rPr>
            <w:b/>
            <w:noProof/>
            <w:webHidden/>
          </w:rPr>
          <w:fldChar w:fldCharType="end"/>
        </w:r>
      </w:hyperlink>
    </w:p>
    <w:p w:rsidR="00ED4B48" w:rsidRPr="00ED4B48" w:rsidRDefault="00B37C6A">
      <w:pPr>
        <w:pStyle w:val="TOC2"/>
        <w:tabs>
          <w:tab w:val="right" w:leader="dot" w:pos="9350"/>
        </w:tabs>
        <w:rPr>
          <w:rFonts w:asciiTheme="minorHAnsi" w:eastAsiaTheme="minorEastAsia" w:hAnsiTheme="minorHAnsi" w:cstheme="minorBidi"/>
          <w:b/>
          <w:noProof/>
        </w:rPr>
      </w:pPr>
      <w:hyperlink w:anchor="_Toc356826971" w:history="1">
        <w:r w:rsidR="00ED4B48" w:rsidRPr="00ED4B48">
          <w:rPr>
            <w:rStyle w:val="Hyperlink"/>
            <w:rFonts w:ascii="Arial" w:eastAsia="Times New Roman" w:hAnsi="Arial" w:cs="Arial"/>
            <w:b/>
            <w:noProof/>
          </w:rPr>
          <w:t>Monitoring and Evaluation</w:t>
        </w:r>
        <w:r w:rsidR="00ED4B48" w:rsidRPr="00ED4B48">
          <w:rPr>
            <w:b/>
            <w:noProof/>
            <w:webHidden/>
          </w:rPr>
          <w:tab/>
        </w:r>
        <w:r w:rsidR="00F54F40" w:rsidRPr="00ED4B48">
          <w:rPr>
            <w:b/>
            <w:noProof/>
            <w:webHidden/>
          </w:rPr>
          <w:fldChar w:fldCharType="begin"/>
        </w:r>
        <w:r w:rsidR="00ED4B48" w:rsidRPr="00ED4B48">
          <w:rPr>
            <w:b/>
            <w:noProof/>
            <w:webHidden/>
          </w:rPr>
          <w:instrText xml:space="preserve"> PAGEREF _Toc356826971 \h </w:instrText>
        </w:r>
        <w:r w:rsidR="00F54F40" w:rsidRPr="00ED4B48">
          <w:rPr>
            <w:b/>
            <w:noProof/>
            <w:webHidden/>
          </w:rPr>
        </w:r>
        <w:r w:rsidR="00F54F40" w:rsidRPr="00ED4B48">
          <w:rPr>
            <w:b/>
            <w:noProof/>
            <w:webHidden/>
          </w:rPr>
          <w:fldChar w:fldCharType="separate"/>
        </w:r>
        <w:r w:rsidR="00ED4B48" w:rsidRPr="00ED4B48">
          <w:rPr>
            <w:b/>
            <w:noProof/>
            <w:webHidden/>
          </w:rPr>
          <w:t>27</w:t>
        </w:r>
        <w:r w:rsidR="00F54F40" w:rsidRPr="00ED4B48">
          <w:rPr>
            <w:b/>
            <w:noProof/>
            <w:webHidden/>
          </w:rPr>
          <w:fldChar w:fldCharType="end"/>
        </w:r>
      </w:hyperlink>
    </w:p>
    <w:p w:rsidR="00ED4B48" w:rsidRPr="00ED4B48" w:rsidRDefault="00B37C6A">
      <w:pPr>
        <w:pStyle w:val="TOC2"/>
        <w:tabs>
          <w:tab w:val="right" w:leader="dot" w:pos="9350"/>
        </w:tabs>
        <w:rPr>
          <w:rFonts w:asciiTheme="minorHAnsi" w:eastAsiaTheme="minorEastAsia" w:hAnsiTheme="minorHAnsi" w:cstheme="minorBidi"/>
          <w:b/>
          <w:noProof/>
        </w:rPr>
      </w:pPr>
      <w:hyperlink w:anchor="_Toc356826972" w:history="1">
        <w:r w:rsidR="00ED4B48" w:rsidRPr="00ED4B48">
          <w:rPr>
            <w:rStyle w:val="Hyperlink"/>
            <w:rFonts w:ascii="Arial" w:eastAsia="Times New Roman" w:hAnsi="Arial" w:cs="Arial"/>
            <w:b/>
            <w:noProof/>
          </w:rPr>
          <w:t>Time frame issues</w:t>
        </w:r>
        <w:r w:rsidR="00ED4B48" w:rsidRPr="00ED4B48">
          <w:rPr>
            <w:b/>
            <w:noProof/>
            <w:webHidden/>
          </w:rPr>
          <w:tab/>
        </w:r>
        <w:r w:rsidR="00F54F40" w:rsidRPr="00ED4B48">
          <w:rPr>
            <w:b/>
            <w:noProof/>
            <w:webHidden/>
          </w:rPr>
          <w:fldChar w:fldCharType="begin"/>
        </w:r>
        <w:r w:rsidR="00ED4B48" w:rsidRPr="00ED4B48">
          <w:rPr>
            <w:b/>
            <w:noProof/>
            <w:webHidden/>
          </w:rPr>
          <w:instrText xml:space="preserve"> PAGEREF _Toc356826972 \h </w:instrText>
        </w:r>
        <w:r w:rsidR="00F54F40" w:rsidRPr="00ED4B48">
          <w:rPr>
            <w:b/>
            <w:noProof/>
            <w:webHidden/>
          </w:rPr>
        </w:r>
        <w:r w:rsidR="00F54F40" w:rsidRPr="00ED4B48">
          <w:rPr>
            <w:b/>
            <w:noProof/>
            <w:webHidden/>
          </w:rPr>
          <w:fldChar w:fldCharType="separate"/>
        </w:r>
        <w:r w:rsidR="00ED4B48" w:rsidRPr="00ED4B48">
          <w:rPr>
            <w:b/>
            <w:noProof/>
            <w:webHidden/>
          </w:rPr>
          <w:t>28</w:t>
        </w:r>
        <w:r w:rsidR="00F54F40" w:rsidRPr="00ED4B48">
          <w:rPr>
            <w:b/>
            <w:noProof/>
            <w:webHidden/>
          </w:rPr>
          <w:fldChar w:fldCharType="end"/>
        </w:r>
      </w:hyperlink>
    </w:p>
    <w:p w:rsidR="00ED4B48" w:rsidRPr="00ED4B48" w:rsidRDefault="00B37C6A">
      <w:pPr>
        <w:pStyle w:val="TOC2"/>
        <w:tabs>
          <w:tab w:val="right" w:leader="dot" w:pos="9350"/>
        </w:tabs>
        <w:rPr>
          <w:rFonts w:asciiTheme="minorHAnsi" w:eastAsiaTheme="minorEastAsia" w:hAnsiTheme="minorHAnsi" w:cstheme="minorBidi"/>
          <w:b/>
          <w:noProof/>
        </w:rPr>
      </w:pPr>
      <w:hyperlink w:anchor="_Toc356826973" w:history="1">
        <w:r w:rsidR="00ED4B48" w:rsidRPr="00ED4B48">
          <w:rPr>
            <w:rStyle w:val="Hyperlink"/>
            <w:rFonts w:ascii="Arial" w:hAnsi="Arial" w:cs="Arial"/>
            <w:b/>
            <w:noProof/>
          </w:rPr>
          <w:t>Intra-linkages for the implementation of Transitional Justice</w:t>
        </w:r>
        <w:r w:rsidR="00ED4B48" w:rsidRPr="00ED4B48">
          <w:rPr>
            <w:b/>
            <w:noProof/>
            <w:webHidden/>
          </w:rPr>
          <w:tab/>
        </w:r>
        <w:r w:rsidR="00F54F40" w:rsidRPr="00ED4B48">
          <w:rPr>
            <w:b/>
            <w:noProof/>
            <w:webHidden/>
          </w:rPr>
          <w:fldChar w:fldCharType="begin"/>
        </w:r>
        <w:r w:rsidR="00ED4B48" w:rsidRPr="00ED4B48">
          <w:rPr>
            <w:b/>
            <w:noProof/>
            <w:webHidden/>
          </w:rPr>
          <w:instrText xml:space="preserve"> PAGEREF _Toc356826973 \h </w:instrText>
        </w:r>
        <w:r w:rsidR="00F54F40" w:rsidRPr="00ED4B48">
          <w:rPr>
            <w:b/>
            <w:noProof/>
            <w:webHidden/>
          </w:rPr>
        </w:r>
        <w:r w:rsidR="00F54F40" w:rsidRPr="00ED4B48">
          <w:rPr>
            <w:b/>
            <w:noProof/>
            <w:webHidden/>
          </w:rPr>
          <w:fldChar w:fldCharType="separate"/>
        </w:r>
        <w:r w:rsidR="00ED4B48" w:rsidRPr="00ED4B48">
          <w:rPr>
            <w:b/>
            <w:noProof/>
            <w:webHidden/>
          </w:rPr>
          <w:t>34</w:t>
        </w:r>
        <w:r w:rsidR="00F54F40" w:rsidRPr="00ED4B48">
          <w:rPr>
            <w:b/>
            <w:noProof/>
            <w:webHidden/>
          </w:rPr>
          <w:fldChar w:fldCharType="end"/>
        </w:r>
      </w:hyperlink>
    </w:p>
    <w:p w:rsidR="00903499" w:rsidRPr="00903499" w:rsidRDefault="00F54F40" w:rsidP="00903499">
      <w:pPr>
        <w:spacing w:after="0"/>
        <w:jc w:val="both"/>
        <w:rPr>
          <w:rFonts w:ascii="Arial" w:eastAsia="Calibri" w:hAnsi="Arial" w:cs="Arial"/>
          <w:sz w:val="24"/>
          <w:szCs w:val="24"/>
        </w:rPr>
      </w:pPr>
      <w:r w:rsidRPr="00ED4B48">
        <w:rPr>
          <w:rFonts w:ascii="Arial" w:eastAsia="Calibri" w:hAnsi="Arial" w:cs="Arial"/>
          <w:b/>
          <w:sz w:val="24"/>
          <w:szCs w:val="24"/>
        </w:rPr>
        <w:fldChar w:fldCharType="end"/>
      </w:r>
    </w:p>
    <w:p w:rsidR="00903499" w:rsidRPr="00903499" w:rsidRDefault="00903499" w:rsidP="00903499">
      <w:pPr>
        <w:spacing w:after="0"/>
        <w:jc w:val="both"/>
        <w:rPr>
          <w:rFonts w:ascii="Arial" w:eastAsia="Calibri" w:hAnsi="Arial" w:cs="Arial"/>
          <w:sz w:val="24"/>
          <w:szCs w:val="24"/>
        </w:rPr>
      </w:pPr>
      <w:r w:rsidRPr="00903499">
        <w:rPr>
          <w:rFonts w:ascii="Arial" w:eastAsia="Calibri" w:hAnsi="Arial" w:cs="Arial"/>
          <w:b/>
          <w:sz w:val="24"/>
          <w:szCs w:val="24"/>
        </w:rPr>
        <w:t xml:space="preserve">  </w:t>
      </w:r>
    </w:p>
    <w:p w:rsidR="00903499" w:rsidRPr="00903499" w:rsidRDefault="00903499" w:rsidP="00903499">
      <w:pPr>
        <w:spacing w:after="0"/>
        <w:jc w:val="both"/>
        <w:rPr>
          <w:rFonts w:ascii="Arial" w:eastAsia="Calibri" w:hAnsi="Arial" w:cs="Arial"/>
          <w:b/>
          <w:sz w:val="24"/>
          <w:szCs w:val="24"/>
        </w:rPr>
      </w:pPr>
    </w:p>
    <w:p w:rsidR="00903499" w:rsidRPr="00903499" w:rsidRDefault="00903499" w:rsidP="00903499">
      <w:pPr>
        <w:spacing w:after="0"/>
        <w:jc w:val="both"/>
        <w:rPr>
          <w:rFonts w:ascii="Arial" w:eastAsia="Calibri" w:hAnsi="Arial" w:cs="Arial"/>
          <w:b/>
          <w:sz w:val="24"/>
          <w:szCs w:val="24"/>
        </w:rPr>
      </w:pPr>
    </w:p>
    <w:p w:rsidR="00903499" w:rsidRPr="00903499" w:rsidRDefault="00903499" w:rsidP="00903499">
      <w:pPr>
        <w:spacing w:after="0"/>
        <w:jc w:val="both"/>
        <w:rPr>
          <w:rFonts w:ascii="Arial" w:eastAsia="Calibri" w:hAnsi="Arial" w:cs="Arial"/>
          <w:b/>
          <w:sz w:val="24"/>
          <w:szCs w:val="24"/>
        </w:rPr>
      </w:pPr>
    </w:p>
    <w:p w:rsidR="00903499" w:rsidRPr="00903499" w:rsidRDefault="00903499" w:rsidP="00903499">
      <w:pPr>
        <w:spacing w:after="0"/>
        <w:jc w:val="both"/>
        <w:rPr>
          <w:rFonts w:ascii="Arial" w:eastAsia="Calibri" w:hAnsi="Arial" w:cs="Arial"/>
          <w:b/>
          <w:sz w:val="24"/>
          <w:szCs w:val="24"/>
          <w:u w:val="single"/>
        </w:rPr>
      </w:pPr>
    </w:p>
    <w:p w:rsidR="00903499" w:rsidRPr="004E2BC8" w:rsidRDefault="00903499" w:rsidP="004E2BC8">
      <w:pPr>
        <w:pStyle w:val="Heading2"/>
        <w:jc w:val="left"/>
        <w:rPr>
          <w:rFonts w:ascii="Arial" w:eastAsia="Calibri" w:hAnsi="Arial" w:cs="Arial"/>
        </w:rPr>
      </w:pPr>
      <w:r w:rsidRPr="00903499">
        <w:rPr>
          <w:rFonts w:eastAsia="Calibri"/>
        </w:rPr>
        <w:br w:type="page"/>
      </w:r>
      <w:bookmarkStart w:id="1" w:name="_Toc356826966"/>
      <w:r w:rsidRPr="004E2BC8">
        <w:rPr>
          <w:rFonts w:ascii="Arial" w:eastAsia="Calibri" w:hAnsi="Arial" w:cs="Arial"/>
        </w:rPr>
        <w:lastRenderedPageBreak/>
        <w:t>Executive Summary</w:t>
      </w:r>
      <w:bookmarkEnd w:id="1"/>
    </w:p>
    <w:p w:rsidR="00491177" w:rsidRPr="00903499" w:rsidRDefault="00903499" w:rsidP="00491177">
      <w:pPr>
        <w:autoSpaceDE w:val="0"/>
        <w:autoSpaceDN w:val="0"/>
        <w:adjustRightInd w:val="0"/>
        <w:spacing w:after="0"/>
        <w:jc w:val="both"/>
        <w:rPr>
          <w:rFonts w:ascii="Arial" w:eastAsia="Calibri" w:hAnsi="Arial" w:cs="Arial"/>
          <w:sz w:val="24"/>
          <w:szCs w:val="24"/>
        </w:rPr>
      </w:pPr>
      <w:r w:rsidRPr="00903499">
        <w:rPr>
          <w:rFonts w:ascii="Arial" w:eastAsia="Calibri" w:hAnsi="Arial" w:cs="Arial"/>
          <w:sz w:val="24"/>
          <w:szCs w:val="24"/>
        </w:rPr>
        <w:t>The transitional justice policy is an overreaching framework of the Government of Uganda, designed to address justice, accountability and reconciliation needs of post conflict Uganda.  The policy</w:t>
      </w:r>
      <w:r w:rsidR="00491177">
        <w:rPr>
          <w:rFonts w:ascii="Arial" w:eastAsia="Calibri" w:hAnsi="Arial" w:cs="Arial"/>
          <w:sz w:val="24"/>
          <w:szCs w:val="24"/>
        </w:rPr>
        <w:t xml:space="preserve">, which is a first of its kind in Africa and the World at large, </w:t>
      </w:r>
      <w:r w:rsidRPr="00903499">
        <w:rPr>
          <w:rFonts w:ascii="Arial" w:eastAsia="Calibri" w:hAnsi="Arial" w:cs="Arial"/>
          <w:sz w:val="24"/>
          <w:szCs w:val="24"/>
        </w:rPr>
        <w:t>provides a holistic intervention to achieving lasting peace in a country whose history has until recently, been marred by political and constitutional instability.  A combination of justice mechanisms are proposed in the policy</w:t>
      </w:r>
      <w:r w:rsidR="00491177">
        <w:rPr>
          <w:rFonts w:ascii="Arial" w:eastAsia="Calibri" w:hAnsi="Arial" w:cs="Arial"/>
          <w:sz w:val="24"/>
          <w:szCs w:val="24"/>
        </w:rPr>
        <w:t xml:space="preserve">. </w:t>
      </w:r>
      <w:r w:rsidR="00491177" w:rsidRPr="00903499">
        <w:rPr>
          <w:rFonts w:ascii="Arial" w:eastAsia="Calibri" w:hAnsi="Arial" w:cs="Arial"/>
          <w:sz w:val="24"/>
          <w:szCs w:val="24"/>
        </w:rPr>
        <w:t xml:space="preserve">It therefore marks a major milestone in the history of the administration of justice in Uganda. </w:t>
      </w:r>
    </w:p>
    <w:p w:rsidR="00903499" w:rsidRPr="00903499" w:rsidRDefault="00491177" w:rsidP="00903499">
      <w:pPr>
        <w:spacing w:before="100" w:beforeAutospacing="1" w:after="100" w:afterAutospacing="1"/>
        <w:jc w:val="both"/>
        <w:rPr>
          <w:rFonts w:ascii="Arial" w:eastAsia="Calibri" w:hAnsi="Arial" w:cs="Arial"/>
          <w:sz w:val="24"/>
          <w:szCs w:val="24"/>
        </w:rPr>
      </w:pPr>
      <w:r>
        <w:rPr>
          <w:rFonts w:ascii="Arial" w:eastAsia="Calibri" w:hAnsi="Arial" w:cs="Arial"/>
          <w:sz w:val="24"/>
          <w:szCs w:val="24"/>
        </w:rPr>
        <w:t xml:space="preserve">Transitional Justice is </w:t>
      </w:r>
      <w:r w:rsidR="00ED4B48">
        <w:rPr>
          <w:rFonts w:ascii="Arial" w:eastAsia="Calibri" w:hAnsi="Arial" w:cs="Arial"/>
          <w:sz w:val="24"/>
          <w:szCs w:val="24"/>
        </w:rPr>
        <w:t xml:space="preserve">a </w:t>
      </w:r>
      <w:r w:rsidR="00ED4B48" w:rsidRPr="00903499">
        <w:rPr>
          <w:rFonts w:ascii="Arial" w:eastAsia="Calibri" w:hAnsi="Arial" w:cs="Arial"/>
          <w:sz w:val="24"/>
          <w:szCs w:val="24"/>
        </w:rPr>
        <w:t>range</w:t>
      </w:r>
      <w:r w:rsidR="00903499" w:rsidRPr="00903499">
        <w:rPr>
          <w:rFonts w:ascii="Arial" w:eastAsia="Calibri" w:hAnsi="Arial" w:cs="Arial"/>
          <w:sz w:val="24"/>
          <w:szCs w:val="24"/>
        </w:rPr>
        <w:t xml:space="preserve"> of processes and mechanisms associated with societies attempt to come to terms with a legacy of large – scale past abuses and human rights violations in order to ensure accountability, serve justice and achieve reconciliation.  Transitional Justice consists of both judicial and non-judicial processes and mechanisms including prosecution initiatives, truth seeking, reparations programmes, institutional reform or an appropriate combination thereof. </w:t>
      </w:r>
      <w:r w:rsidR="00903499" w:rsidRPr="00903499">
        <w:rPr>
          <w:rFonts w:ascii="Arial" w:eastAsia="Calibri" w:hAnsi="Arial" w:cs="Arial"/>
          <w:b/>
          <w:sz w:val="24"/>
          <w:szCs w:val="24"/>
        </w:rPr>
        <w:t xml:space="preserve"> </w:t>
      </w:r>
    </w:p>
    <w:p w:rsidR="00903499" w:rsidRPr="00903499" w:rsidRDefault="00903499" w:rsidP="00903499">
      <w:pPr>
        <w:autoSpaceDE w:val="0"/>
        <w:autoSpaceDN w:val="0"/>
        <w:adjustRightInd w:val="0"/>
        <w:spacing w:after="0"/>
        <w:jc w:val="both"/>
        <w:rPr>
          <w:rFonts w:ascii="Arial" w:eastAsia="Calibri" w:hAnsi="Arial" w:cs="Arial"/>
          <w:sz w:val="24"/>
          <w:szCs w:val="24"/>
        </w:rPr>
      </w:pPr>
      <w:r w:rsidRPr="006F1AF6">
        <w:rPr>
          <w:rFonts w:ascii="Arial" w:eastAsia="Calibri" w:hAnsi="Arial" w:cs="Arial"/>
          <w:sz w:val="24"/>
          <w:szCs w:val="24"/>
        </w:rPr>
        <w:t xml:space="preserve">There are two basic approaches to transitional justice. The First one is restorative justice, which deals with the socio economic recovery of victims of mass human rights violations and perpetrators. Under this are mechanisms such as acknowledgement and truth telling, reparations, institutional reform, memory, forgiveness and amnesty. The second is retributive justice which concerns bringing to book the perpetrators of gross </w:t>
      </w:r>
      <w:r w:rsidRPr="00903499">
        <w:rPr>
          <w:rFonts w:ascii="Arial" w:eastAsia="Calibri" w:hAnsi="Arial" w:cs="Arial"/>
          <w:sz w:val="24"/>
          <w:szCs w:val="24"/>
        </w:rPr>
        <w:t>human rights violations, thus focusing on prosecutions.</w:t>
      </w:r>
    </w:p>
    <w:p w:rsidR="00903499" w:rsidRPr="00903499" w:rsidRDefault="00903499" w:rsidP="00903499">
      <w:pPr>
        <w:autoSpaceDE w:val="0"/>
        <w:autoSpaceDN w:val="0"/>
        <w:adjustRightInd w:val="0"/>
        <w:spacing w:after="0"/>
        <w:jc w:val="both"/>
        <w:rPr>
          <w:rFonts w:ascii="Arial" w:eastAsia="Calibri" w:hAnsi="Arial" w:cs="Arial"/>
          <w:sz w:val="24"/>
          <w:szCs w:val="24"/>
        </w:rPr>
      </w:pPr>
    </w:p>
    <w:p w:rsidR="00903499" w:rsidRPr="00903499" w:rsidRDefault="00903499" w:rsidP="00903499">
      <w:pPr>
        <w:autoSpaceDE w:val="0"/>
        <w:autoSpaceDN w:val="0"/>
        <w:adjustRightInd w:val="0"/>
        <w:spacing w:after="0"/>
        <w:jc w:val="both"/>
        <w:rPr>
          <w:rFonts w:ascii="Arial" w:eastAsia="Calibri" w:hAnsi="Arial" w:cs="Arial"/>
          <w:sz w:val="24"/>
          <w:szCs w:val="24"/>
        </w:rPr>
      </w:pPr>
      <w:r w:rsidRPr="00903499">
        <w:rPr>
          <w:rFonts w:ascii="Arial" w:eastAsia="Calibri" w:hAnsi="Arial" w:cs="Arial"/>
          <w:sz w:val="24"/>
          <w:szCs w:val="24"/>
        </w:rPr>
        <w:t>Transitional justice strives not only to deliver justice to victims of mass atrocities, but also to assist societies devastated by conflict to achieve sustainable peace and reconciliation. Peace and reconciliation demand comprehensive societal transformation that must embrace a broad notion of justice, addressing the root causes of conflict and the related violations of all rights. Transitional justice mechanisms offer the potential for incorporating economic, socia</w:t>
      </w:r>
      <w:r w:rsidR="00AE07EC">
        <w:rPr>
          <w:rFonts w:ascii="Arial" w:eastAsia="Calibri" w:hAnsi="Arial" w:cs="Arial"/>
          <w:sz w:val="24"/>
          <w:szCs w:val="24"/>
        </w:rPr>
        <w:t>l and cultural rights.</w:t>
      </w:r>
    </w:p>
    <w:p w:rsidR="00903499" w:rsidRPr="00903499" w:rsidRDefault="00903499" w:rsidP="00903499">
      <w:pPr>
        <w:autoSpaceDE w:val="0"/>
        <w:autoSpaceDN w:val="0"/>
        <w:adjustRightInd w:val="0"/>
        <w:spacing w:after="0"/>
        <w:jc w:val="both"/>
        <w:rPr>
          <w:rFonts w:ascii="Arial" w:eastAsia="Calibri" w:hAnsi="Arial" w:cs="Arial"/>
          <w:sz w:val="24"/>
          <w:szCs w:val="24"/>
        </w:rPr>
      </w:pPr>
    </w:p>
    <w:p w:rsidR="00903499" w:rsidRPr="00903499" w:rsidRDefault="00903499" w:rsidP="00903499">
      <w:pPr>
        <w:autoSpaceDE w:val="0"/>
        <w:autoSpaceDN w:val="0"/>
        <w:adjustRightInd w:val="0"/>
        <w:spacing w:after="0"/>
        <w:jc w:val="both"/>
        <w:rPr>
          <w:rFonts w:ascii="Arial" w:eastAsia="Calibri" w:hAnsi="Arial" w:cs="Arial"/>
          <w:sz w:val="24"/>
          <w:szCs w:val="24"/>
        </w:rPr>
      </w:pPr>
      <w:r w:rsidRPr="00903499">
        <w:rPr>
          <w:rFonts w:ascii="Arial" w:eastAsia="Calibri" w:hAnsi="Arial" w:cs="Arial"/>
          <w:sz w:val="24"/>
          <w:szCs w:val="24"/>
        </w:rPr>
        <w:t xml:space="preserve">The development of a National policy on Transitional Justice is an affirmation of Government of Uganda’s commitment to national reconciliation, peace and justice. It reflects the core objectives of the GoU of ending impunity and promoting justice and reconciliation as a necessary precursor to sustainable development. It recognizes that Ugandans aspire to live peacefully with citizens of other countries and in harmony within their social, cultural and ethnic diversity. </w:t>
      </w:r>
    </w:p>
    <w:p w:rsidR="00903499" w:rsidRPr="00903499" w:rsidRDefault="00903499" w:rsidP="00903499">
      <w:pPr>
        <w:autoSpaceDE w:val="0"/>
        <w:autoSpaceDN w:val="0"/>
        <w:adjustRightInd w:val="0"/>
        <w:spacing w:after="0"/>
        <w:jc w:val="both"/>
        <w:rPr>
          <w:rFonts w:ascii="Arial" w:eastAsia="Calibri" w:hAnsi="Arial" w:cs="Arial"/>
          <w:sz w:val="24"/>
          <w:szCs w:val="24"/>
        </w:rPr>
      </w:pPr>
    </w:p>
    <w:p w:rsidR="00903499" w:rsidRPr="00903499" w:rsidRDefault="00903499" w:rsidP="00903499">
      <w:pPr>
        <w:autoSpaceDE w:val="0"/>
        <w:autoSpaceDN w:val="0"/>
        <w:adjustRightInd w:val="0"/>
        <w:spacing w:after="0"/>
        <w:jc w:val="both"/>
        <w:rPr>
          <w:rFonts w:ascii="Arial" w:eastAsia="Calibri" w:hAnsi="Arial" w:cs="Arial"/>
          <w:sz w:val="24"/>
          <w:szCs w:val="24"/>
        </w:rPr>
      </w:pPr>
      <w:r w:rsidRPr="00903499">
        <w:rPr>
          <w:rFonts w:ascii="Arial" w:eastAsia="Calibri" w:hAnsi="Arial" w:cs="Arial"/>
          <w:sz w:val="24"/>
          <w:szCs w:val="24"/>
        </w:rPr>
        <w:t xml:space="preserve">GoU has over the years reiterated the need for peace, stability and social cohesion as important prerequisites for the development of the country. This policy is derived from the Juba Peace process and is anchored in one of the vision attributes of the National </w:t>
      </w:r>
      <w:r w:rsidRPr="00903499">
        <w:rPr>
          <w:rFonts w:ascii="Arial" w:eastAsia="Calibri" w:hAnsi="Arial" w:cs="Arial"/>
          <w:sz w:val="24"/>
          <w:szCs w:val="24"/>
        </w:rPr>
        <w:lastRenderedPageBreak/>
        <w:t xml:space="preserve">Development Plan which is; ‘a peaceful and stable Uganda’. However, the Juba Peace process notwithstanding, this policy provides a national response to matters of transitional justice in Uganda. </w:t>
      </w:r>
    </w:p>
    <w:p w:rsidR="00903499" w:rsidRPr="00903499" w:rsidRDefault="00903499" w:rsidP="00903499">
      <w:pPr>
        <w:autoSpaceDE w:val="0"/>
        <w:autoSpaceDN w:val="0"/>
        <w:adjustRightInd w:val="0"/>
        <w:spacing w:after="0"/>
        <w:jc w:val="both"/>
        <w:rPr>
          <w:rFonts w:ascii="Arial" w:eastAsia="Calibri" w:hAnsi="Arial" w:cs="Arial"/>
          <w:sz w:val="24"/>
          <w:szCs w:val="24"/>
        </w:rPr>
      </w:pPr>
    </w:p>
    <w:p w:rsidR="003E1921" w:rsidRDefault="00903499" w:rsidP="00903499">
      <w:pPr>
        <w:spacing w:after="0"/>
        <w:contextualSpacing/>
        <w:jc w:val="both"/>
        <w:rPr>
          <w:rFonts w:ascii="Arial" w:eastAsia="Calibri" w:hAnsi="Arial" w:cs="Arial"/>
          <w:sz w:val="24"/>
          <w:szCs w:val="24"/>
        </w:rPr>
      </w:pPr>
      <w:r w:rsidRPr="00903499">
        <w:rPr>
          <w:rFonts w:ascii="Arial" w:eastAsia="Calibri" w:hAnsi="Arial" w:cs="Arial"/>
          <w:sz w:val="24"/>
          <w:szCs w:val="24"/>
          <w:lang w:val="en-GB"/>
        </w:rPr>
        <w:t>The policy is an integral part of the overall policies on national development as it makes clear linkages to all relevant major policy initiatives in Uganda.</w:t>
      </w:r>
      <w:r w:rsidR="003E1921">
        <w:rPr>
          <w:rFonts w:ascii="Arial" w:eastAsia="Calibri" w:hAnsi="Arial" w:cs="Arial"/>
          <w:sz w:val="24"/>
          <w:szCs w:val="24"/>
          <w:lang w:val="en-GB"/>
        </w:rPr>
        <w:t xml:space="preserve"> </w:t>
      </w:r>
      <w:r w:rsidR="003E1921" w:rsidRPr="00903499">
        <w:rPr>
          <w:rFonts w:ascii="Arial" w:eastAsia="Calibri" w:hAnsi="Arial" w:cs="Arial"/>
          <w:sz w:val="24"/>
          <w:szCs w:val="24"/>
        </w:rPr>
        <w:t xml:space="preserve">The policy puts in place a framework to guide the implementation of Transitional Justice. </w:t>
      </w:r>
    </w:p>
    <w:p w:rsidR="003E1921" w:rsidRDefault="003E1921" w:rsidP="00903499">
      <w:pPr>
        <w:spacing w:after="0"/>
        <w:contextualSpacing/>
        <w:jc w:val="both"/>
        <w:rPr>
          <w:rFonts w:ascii="Arial" w:eastAsia="Calibri" w:hAnsi="Arial" w:cs="Arial"/>
          <w:sz w:val="24"/>
          <w:szCs w:val="24"/>
        </w:rPr>
      </w:pPr>
    </w:p>
    <w:p w:rsidR="00903499" w:rsidRPr="00903499" w:rsidRDefault="00903499" w:rsidP="003E1921">
      <w:pPr>
        <w:spacing w:after="0"/>
        <w:contextualSpacing/>
        <w:jc w:val="both"/>
        <w:rPr>
          <w:rFonts w:ascii="Arial" w:eastAsia="Calibri" w:hAnsi="Arial" w:cs="Arial"/>
          <w:sz w:val="24"/>
          <w:szCs w:val="24"/>
        </w:rPr>
      </w:pPr>
      <w:r w:rsidRPr="00903499">
        <w:rPr>
          <w:rFonts w:ascii="Arial" w:eastAsia="Calibri" w:hAnsi="Arial" w:cs="Arial"/>
          <w:sz w:val="24"/>
          <w:szCs w:val="24"/>
          <w:lang w:val="en-GB"/>
        </w:rPr>
        <w:t>The object of the policy is to enhance legal and political accountability, promote reconciliation, foster social reintegration and contribute to peace and security.</w:t>
      </w:r>
      <w:r w:rsidR="003E1921">
        <w:rPr>
          <w:rFonts w:ascii="Arial" w:eastAsia="Calibri" w:hAnsi="Arial" w:cs="Arial"/>
          <w:sz w:val="24"/>
          <w:szCs w:val="24"/>
          <w:lang w:val="en-GB"/>
        </w:rPr>
        <w:t xml:space="preserve"> </w:t>
      </w:r>
      <w:r w:rsidRPr="00903499">
        <w:rPr>
          <w:rFonts w:ascii="Arial" w:eastAsia="Calibri" w:hAnsi="Arial" w:cs="Arial"/>
          <w:sz w:val="24"/>
          <w:szCs w:val="24"/>
        </w:rPr>
        <w:t>In this regard, the policy recognizes the urgent need to introduce legislation and to establish a body that can devote itself in a full-time implementation of transitional justice processes. It provides a legitimate point of reference for addressing all matters of Transitional Justice, assigns specific responsibilities to various actors to facilitate its implementation, and sets priority areas of action at the various levels by stakeholders.</w:t>
      </w:r>
    </w:p>
    <w:p w:rsidR="00903499" w:rsidRPr="00903499" w:rsidRDefault="00903499" w:rsidP="00903499">
      <w:pPr>
        <w:autoSpaceDE w:val="0"/>
        <w:autoSpaceDN w:val="0"/>
        <w:adjustRightInd w:val="0"/>
        <w:spacing w:after="0"/>
        <w:jc w:val="both"/>
        <w:rPr>
          <w:rFonts w:ascii="Arial" w:eastAsia="Calibri" w:hAnsi="Arial" w:cs="Arial"/>
          <w:sz w:val="24"/>
          <w:szCs w:val="24"/>
        </w:rPr>
      </w:pPr>
    </w:p>
    <w:p w:rsidR="00903499" w:rsidRPr="00903499" w:rsidRDefault="00903499" w:rsidP="00903499">
      <w:pPr>
        <w:autoSpaceDE w:val="0"/>
        <w:autoSpaceDN w:val="0"/>
        <w:adjustRightInd w:val="0"/>
        <w:spacing w:after="0"/>
        <w:jc w:val="both"/>
        <w:rPr>
          <w:rFonts w:ascii="Arial" w:eastAsia="Calibri" w:hAnsi="Arial" w:cs="Arial"/>
          <w:sz w:val="24"/>
          <w:szCs w:val="24"/>
        </w:rPr>
      </w:pPr>
      <w:r w:rsidRPr="00903499">
        <w:rPr>
          <w:rFonts w:ascii="Arial" w:eastAsia="Calibri" w:hAnsi="Arial" w:cs="Arial"/>
          <w:sz w:val="24"/>
          <w:szCs w:val="24"/>
        </w:rPr>
        <w:t>It adopts a victim centered approach based on the fact that victims need to access and participate in the process of justice and reconciliation in order to heal, reconcile and reconstruct their lives.</w:t>
      </w:r>
      <w:r w:rsidR="00362C3F">
        <w:rPr>
          <w:rFonts w:ascii="Arial" w:eastAsia="Calibri" w:hAnsi="Arial" w:cs="Arial"/>
          <w:sz w:val="24"/>
          <w:szCs w:val="24"/>
        </w:rPr>
        <w:t xml:space="preserve"> </w:t>
      </w:r>
      <w:r w:rsidRPr="00903499">
        <w:rPr>
          <w:rFonts w:ascii="Arial" w:eastAsia="Calibri" w:hAnsi="Arial" w:cs="Arial"/>
          <w:sz w:val="24"/>
          <w:szCs w:val="24"/>
        </w:rPr>
        <w:t xml:space="preserve">The policy also creates avenues for the mainstreaming of gender considerations and takes interest in issues of children in all transitional justice processes. </w:t>
      </w:r>
    </w:p>
    <w:p w:rsidR="00903499" w:rsidRPr="00903499" w:rsidRDefault="00903499" w:rsidP="00903499">
      <w:pPr>
        <w:keepNext/>
        <w:widowControl w:val="0"/>
        <w:spacing w:after="0"/>
        <w:jc w:val="both"/>
        <w:outlineLvl w:val="1"/>
        <w:rPr>
          <w:rFonts w:ascii="Arial" w:eastAsia="Calibri" w:hAnsi="Arial" w:cs="Arial"/>
          <w:b/>
          <w:sz w:val="24"/>
          <w:szCs w:val="24"/>
        </w:rPr>
      </w:pPr>
    </w:p>
    <w:p w:rsidR="00903499" w:rsidRPr="00903499" w:rsidRDefault="00903499" w:rsidP="00903499">
      <w:pPr>
        <w:autoSpaceDE w:val="0"/>
        <w:autoSpaceDN w:val="0"/>
        <w:adjustRightInd w:val="0"/>
        <w:spacing w:after="0"/>
        <w:jc w:val="both"/>
        <w:rPr>
          <w:rFonts w:ascii="Arial" w:eastAsia="Calibri" w:hAnsi="Arial" w:cs="Arial"/>
          <w:sz w:val="24"/>
          <w:szCs w:val="24"/>
        </w:rPr>
      </w:pPr>
      <w:r w:rsidRPr="00903499">
        <w:rPr>
          <w:rFonts w:ascii="Arial" w:eastAsia="Calibri" w:hAnsi="Arial" w:cs="Arial"/>
          <w:sz w:val="24"/>
          <w:szCs w:val="24"/>
        </w:rPr>
        <w:t xml:space="preserve">It is a response to a legacy of past injustices and seeks to provide a prescription for strengthening stability while diminishing opportunities for impunity, through the application of a combination of justice mechanisms including formal criminal prosecutions, traditional justice, truth telling and reconciliation, reparations and amnesty </w:t>
      </w:r>
    </w:p>
    <w:p w:rsidR="00903499" w:rsidRPr="00903499" w:rsidRDefault="00903499" w:rsidP="00903499">
      <w:pPr>
        <w:autoSpaceDE w:val="0"/>
        <w:autoSpaceDN w:val="0"/>
        <w:adjustRightInd w:val="0"/>
        <w:spacing w:after="0"/>
        <w:jc w:val="both"/>
        <w:rPr>
          <w:rFonts w:ascii="Arial" w:eastAsia="Calibri" w:hAnsi="Arial" w:cs="Arial"/>
          <w:sz w:val="24"/>
          <w:szCs w:val="24"/>
        </w:rPr>
      </w:pPr>
    </w:p>
    <w:p w:rsidR="00903499" w:rsidRPr="00903499" w:rsidRDefault="00903499" w:rsidP="00903499">
      <w:pPr>
        <w:autoSpaceDE w:val="0"/>
        <w:autoSpaceDN w:val="0"/>
        <w:adjustRightInd w:val="0"/>
        <w:spacing w:after="0"/>
        <w:jc w:val="both"/>
        <w:rPr>
          <w:rFonts w:ascii="Arial" w:eastAsia="Calibri" w:hAnsi="Arial" w:cs="Arial"/>
          <w:sz w:val="24"/>
          <w:szCs w:val="24"/>
        </w:rPr>
      </w:pPr>
      <w:r w:rsidRPr="00903499">
        <w:rPr>
          <w:rFonts w:ascii="Arial" w:eastAsia="Calibri" w:hAnsi="Arial" w:cs="Arial"/>
          <w:sz w:val="24"/>
          <w:szCs w:val="24"/>
        </w:rPr>
        <w:t xml:space="preserve">In this regard, the policy </w:t>
      </w:r>
      <w:r w:rsidR="00362C3F">
        <w:rPr>
          <w:rFonts w:ascii="Arial" w:eastAsia="Calibri" w:hAnsi="Arial" w:cs="Arial"/>
          <w:sz w:val="24"/>
          <w:szCs w:val="24"/>
        </w:rPr>
        <w:t>provides for the following interventions:</w:t>
      </w:r>
      <w:r w:rsidRPr="00903499">
        <w:rPr>
          <w:rFonts w:ascii="Arial" w:eastAsia="Calibri" w:hAnsi="Arial" w:cs="Arial"/>
          <w:sz w:val="24"/>
          <w:szCs w:val="24"/>
        </w:rPr>
        <w:t xml:space="preserve"> </w:t>
      </w:r>
    </w:p>
    <w:p w:rsidR="00903499" w:rsidRPr="00903499" w:rsidRDefault="00903499" w:rsidP="00E56BE8">
      <w:pPr>
        <w:numPr>
          <w:ilvl w:val="0"/>
          <w:numId w:val="5"/>
        </w:numPr>
        <w:spacing w:before="144" w:after="0"/>
        <w:jc w:val="both"/>
        <w:rPr>
          <w:rFonts w:ascii="Arial" w:eastAsia="Times New Roman" w:hAnsi="Arial" w:cs="Arial"/>
          <w:sz w:val="24"/>
          <w:szCs w:val="24"/>
        </w:rPr>
      </w:pPr>
      <w:r w:rsidRPr="00903499">
        <w:rPr>
          <w:rFonts w:ascii="Arial" w:eastAsia="Times New Roman" w:hAnsi="Arial" w:cs="Arial"/>
          <w:sz w:val="24"/>
          <w:szCs w:val="24"/>
        </w:rPr>
        <w:t xml:space="preserve">Under the </w:t>
      </w:r>
      <w:r w:rsidRPr="00903499">
        <w:rPr>
          <w:rFonts w:ascii="Arial" w:eastAsia="Times New Roman" w:hAnsi="Arial" w:cs="Arial"/>
          <w:bCs/>
          <w:color w:val="000000"/>
          <w:kern w:val="24"/>
          <w:sz w:val="24"/>
          <w:szCs w:val="24"/>
        </w:rPr>
        <w:t>Formal Justice</w:t>
      </w:r>
      <w:r w:rsidRPr="00903499">
        <w:rPr>
          <w:rFonts w:ascii="Arial" w:eastAsia="Times New Roman" w:hAnsi="Arial" w:cs="Arial"/>
          <w:color w:val="000000"/>
          <w:kern w:val="24"/>
          <w:sz w:val="24"/>
          <w:szCs w:val="24"/>
        </w:rPr>
        <w:t> process; Government shall ensure witnesses are protected and victims participate in proceedings and to the extent possible, remove barriers for access to justice by victims especially the vulnerable</w:t>
      </w:r>
      <w:r w:rsidR="00362C3F">
        <w:rPr>
          <w:rFonts w:ascii="Arial" w:eastAsia="Times New Roman" w:hAnsi="Arial" w:cs="Arial"/>
          <w:color w:val="000000"/>
          <w:kern w:val="24"/>
          <w:sz w:val="24"/>
          <w:szCs w:val="24"/>
        </w:rPr>
        <w:t>;</w:t>
      </w:r>
      <w:r w:rsidRPr="00903499">
        <w:rPr>
          <w:rFonts w:ascii="Arial" w:eastAsia="Times New Roman" w:hAnsi="Arial" w:cs="Arial"/>
          <w:b/>
          <w:bCs/>
          <w:color w:val="000000"/>
          <w:kern w:val="24"/>
          <w:sz w:val="24"/>
          <w:szCs w:val="24"/>
        </w:rPr>
        <w:t xml:space="preserve"> </w:t>
      </w:r>
    </w:p>
    <w:p w:rsidR="00903499" w:rsidRPr="00903499" w:rsidRDefault="00903499" w:rsidP="00E56BE8">
      <w:pPr>
        <w:numPr>
          <w:ilvl w:val="0"/>
          <w:numId w:val="5"/>
        </w:numPr>
        <w:spacing w:before="144" w:after="0"/>
        <w:jc w:val="both"/>
        <w:rPr>
          <w:rFonts w:ascii="Arial" w:eastAsia="Times New Roman" w:hAnsi="Arial" w:cs="Arial"/>
          <w:sz w:val="24"/>
          <w:szCs w:val="24"/>
        </w:rPr>
      </w:pPr>
      <w:r w:rsidRPr="00903499">
        <w:rPr>
          <w:rFonts w:ascii="Arial" w:eastAsia="Times New Roman" w:hAnsi="Arial" w:cs="Arial"/>
          <w:bCs/>
          <w:color w:val="000000"/>
          <w:kern w:val="24"/>
          <w:sz w:val="24"/>
          <w:szCs w:val="24"/>
        </w:rPr>
        <w:t xml:space="preserve">Under the traditional justice process; </w:t>
      </w:r>
      <w:r w:rsidRPr="00903499">
        <w:rPr>
          <w:rFonts w:ascii="Arial" w:eastAsia="Times New Roman" w:hAnsi="Arial" w:cs="Arial"/>
          <w:color w:val="000000"/>
          <w:kern w:val="24"/>
          <w:sz w:val="24"/>
          <w:szCs w:val="24"/>
        </w:rPr>
        <w:t>Government recognizes traditional justice mechanisms as a tool for conflict resolution</w:t>
      </w:r>
      <w:r w:rsidR="00362C3F">
        <w:rPr>
          <w:rFonts w:ascii="Arial" w:eastAsia="Times New Roman" w:hAnsi="Arial" w:cs="Arial"/>
          <w:color w:val="000000"/>
          <w:kern w:val="24"/>
          <w:sz w:val="24"/>
          <w:szCs w:val="24"/>
        </w:rPr>
        <w:t>;</w:t>
      </w:r>
    </w:p>
    <w:p w:rsidR="00903499" w:rsidRPr="00903499" w:rsidRDefault="00903499" w:rsidP="00E56BE8">
      <w:pPr>
        <w:numPr>
          <w:ilvl w:val="0"/>
          <w:numId w:val="5"/>
        </w:numPr>
        <w:spacing w:before="144" w:after="0"/>
        <w:jc w:val="both"/>
        <w:rPr>
          <w:rFonts w:ascii="Arial" w:eastAsia="Times New Roman" w:hAnsi="Arial" w:cs="Arial"/>
          <w:sz w:val="24"/>
          <w:szCs w:val="24"/>
        </w:rPr>
      </w:pPr>
      <w:r w:rsidRPr="00903499">
        <w:rPr>
          <w:rFonts w:ascii="Arial" w:eastAsia="Times New Roman" w:hAnsi="Arial" w:cs="Arial"/>
          <w:sz w:val="24"/>
          <w:szCs w:val="24"/>
        </w:rPr>
        <w:t>Under the truth telling process, Government shall</w:t>
      </w:r>
      <w:r w:rsidRPr="00903499">
        <w:rPr>
          <w:rFonts w:ascii="Arial" w:eastAsia="Times New Roman" w:hAnsi="Arial" w:cs="Arial"/>
          <w:color w:val="000000"/>
          <w:kern w:val="24"/>
          <w:sz w:val="24"/>
          <w:szCs w:val="24"/>
        </w:rPr>
        <w:t xml:space="preserve"> establish and resource a </w:t>
      </w:r>
      <w:r w:rsidR="00362C3F">
        <w:rPr>
          <w:rFonts w:ascii="Arial" w:eastAsia="Times New Roman" w:hAnsi="Arial" w:cs="Arial"/>
          <w:color w:val="000000"/>
          <w:kern w:val="24"/>
          <w:sz w:val="24"/>
          <w:szCs w:val="24"/>
        </w:rPr>
        <w:t>national truth telling process;</w:t>
      </w:r>
      <w:r w:rsidRPr="00903499">
        <w:rPr>
          <w:rFonts w:ascii="Arial" w:eastAsia="Times New Roman" w:hAnsi="Arial" w:cs="Arial"/>
          <w:color w:val="000000"/>
          <w:kern w:val="24"/>
          <w:sz w:val="24"/>
          <w:szCs w:val="24"/>
        </w:rPr>
        <w:t xml:space="preserve"> </w:t>
      </w:r>
    </w:p>
    <w:p w:rsidR="00903499" w:rsidRPr="00903499" w:rsidRDefault="00903499" w:rsidP="00E56BE8">
      <w:pPr>
        <w:numPr>
          <w:ilvl w:val="0"/>
          <w:numId w:val="5"/>
        </w:numPr>
        <w:spacing w:before="144" w:after="0"/>
        <w:jc w:val="both"/>
        <w:rPr>
          <w:rFonts w:ascii="Arial" w:eastAsia="Times New Roman" w:hAnsi="Arial" w:cs="Arial"/>
          <w:sz w:val="24"/>
          <w:szCs w:val="24"/>
        </w:rPr>
      </w:pPr>
      <w:r w:rsidRPr="00903499">
        <w:rPr>
          <w:rFonts w:ascii="Arial" w:eastAsia="Times New Roman" w:hAnsi="Arial" w:cs="Arial"/>
          <w:sz w:val="24"/>
          <w:szCs w:val="24"/>
        </w:rPr>
        <w:t xml:space="preserve">Under reparations; </w:t>
      </w:r>
      <w:r w:rsidRPr="00903499">
        <w:rPr>
          <w:rFonts w:ascii="Arial" w:eastAsia="Times New Roman" w:hAnsi="Arial" w:cs="Arial"/>
          <w:color w:val="000000"/>
          <w:kern w:val="24"/>
          <w:sz w:val="24"/>
          <w:szCs w:val="24"/>
        </w:rPr>
        <w:t>Government shall establish and implement a reparations programme f</w:t>
      </w:r>
      <w:r w:rsidR="00362C3F">
        <w:rPr>
          <w:rFonts w:ascii="Arial" w:eastAsia="Times New Roman" w:hAnsi="Arial" w:cs="Arial"/>
          <w:color w:val="000000"/>
          <w:kern w:val="24"/>
          <w:sz w:val="24"/>
          <w:szCs w:val="24"/>
        </w:rPr>
        <w:t xml:space="preserve">or victims affected by conflict; and that, </w:t>
      </w:r>
    </w:p>
    <w:p w:rsidR="00903499" w:rsidRPr="00903499" w:rsidRDefault="00362C3F" w:rsidP="00E56BE8">
      <w:pPr>
        <w:numPr>
          <w:ilvl w:val="0"/>
          <w:numId w:val="5"/>
        </w:numPr>
        <w:spacing w:before="144" w:after="0"/>
        <w:jc w:val="both"/>
        <w:rPr>
          <w:rFonts w:ascii="Arial" w:eastAsia="Times New Roman" w:hAnsi="Arial" w:cs="Arial"/>
          <w:sz w:val="24"/>
          <w:szCs w:val="24"/>
        </w:rPr>
      </w:pPr>
      <w:r>
        <w:rPr>
          <w:rFonts w:ascii="Arial" w:eastAsia="Times New Roman" w:hAnsi="Arial" w:cs="Arial"/>
          <w:sz w:val="24"/>
          <w:szCs w:val="24"/>
        </w:rPr>
        <w:lastRenderedPageBreak/>
        <w:t>There shall be n</w:t>
      </w:r>
      <w:r w:rsidR="00903499" w:rsidRPr="00903499">
        <w:rPr>
          <w:rFonts w:ascii="Arial" w:eastAsia="Times New Roman" w:hAnsi="Arial" w:cs="Arial"/>
          <w:sz w:val="24"/>
          <w:szCs w:val="24"/>
        </w:rPr>
        <w:t>o blanket amnesty and G</w:t>
      </w:r>
      <w:r w:rsidR="00903499" w:rsidRPr="00903499">
        <w:rPr>
          <w:rFonts w:ascii="Arial" w:eastAsia="Times New Roman" w:hAnsi="Arial" w:cs="Arial"/>
          <w:color w:val="000000"/>
          <w:kern w:val="24"/>
          <w:sz w:val="24"/>
          <w:szCs w:val="24"/>
        </w:rPr>
        <w:t xml:space="preserve">overnment shall encourage </w:t>
      </w:r>
      <w:r w:rsidR="00903499" w:rsidRPr="00903499">
        <w:rPr>
          <w:rFonts w:ascii="Arial" w:eastAsia="Times New Roman" w:hAnsi="Arial" w:cs="Arial"/>
          <w:color w:val="000000"/>
          <w:kern w:val="24"/>
          <w:sz w:val="24"/>
          <w:szCs w:val="24"/>
          <w:lang w:val="en-GB"/>
        </w:rPr>
        <w:t xml:space="preserve">those amnestied, to participate in truth telling and traditional justice processes. </w:t>
      </w:r>
      <w:bookmarkStart w:id="2" w:name="_Toc356063154"/>
    </w:p>
    <w:p w:rsidR="00903499" w:rsidRPr="00903499" w:rsidRDefault="00903499" w:rsidP="00903499">
      <w:pPr>
        <w:spacing w:before="144" w:after="0"/>
        <w:ind w:left="360"/>
        <w:jc w:val="both"/>
        <w:rPr>
          <w:rFonts w:ascii="Arial" w:eastAsia="Times New Roman" w:hAnsi="Arial" w:cs="Arial"/>
          <w:sz w:val="24"/>
          <w:szCs w:val="24"/>
        </w:rPr>
      </w:pPr>
    </w:p>
    <w:p w:rsidR="00903499" w:rsidRPr="00903499" w:rsidRDefault="00903499" w:rsidP="00903499">
      <w:pPr>
        <w:spacing w:before="144" w:after="0"/>
        <w:ind w:left="360"/>
        <w:jc w:val="both"/>
        <w:rPr>
          <w:rFonts w:ascii="Arial" w:eastAsia="Times New Roman" w:hAnsi="Arial" w:cs="Arial"/>
          <w:sz w:val="24"/>
          <w:szCs w:val="24"/>
        </w:rPr>
      </w:pPr>
      <w:r w:rsidRPr="00903499">
        <w:rPr>
          <w:rFonts w:ascii="Arial" w:eastAsia="Times New Roman" w:hAnsi="Arial" w:cs="Arial"/>
          <w:sz w:val="24"/>
          <w:szCs w:val="24"/>
        </w:rPr>
        <w:t>The policy is a result of intensive and extensive consultations undertaken across the country over the past few years. Several meetings, workshops, and conferences have been held on the subject matter or related thematic areas. In addition, individual consultations and public dialogues have been held with a representative sample of the population. The inputs of these divergent stakeholders, both private and public, at various levels, have been taken into account in the development of this policy</w:t>
      </w:r>
      <w:bookmarkEnd w:id="2"/>
    </w:p>
    <w:p w:rsidR="00AE07EC" w:rsidRDefault="00AE07EC" w:rsidP="00AE07EC">
      <w:pPr>
        <w:spacing w:after="0" w:line="240" w:lineRule="auto"/>
        <w:ind w:left="360"/>
        <w:jc w:val="both"/>
        <w:rPr>
          <w:rFonts w:ascii="Arial" w:hAnsi="Arial" w:cs="Arial"/>
          <w:sz w:val="24"/>
          <w:szCs w:val="24"/>
        </w:rPr>
      </w:pPr>
    </w:p>
    <w:p w:rsidR="00D21E6F" w:rsidRPr="0029327E" w:rsidRDefault="00D21E6F" w:rsidP="00AE07EC">
      <w:pPr>
        <w:spacing w:after="0" w:line="240" w:lineRule="auto"/>
        <w:ind w:left="360"/>
        <w:jc w:val="both"/>
        <w:rPr>
          <w:rFonts w:ascii="Arial" w:hAnsi="Arial" w:cs="Arial"/>
          <w:sz w:val="24"/>
          <w:szCs w:val="24"/>
        </w:rPr>
      </w:pPr>
    </w:p>
    <w:p w:rsidR="00903499" w:rsidRPr="00903499" w:rsidRDefault="00903499" w:rsidP="00903499">
      <w:pPr>
        <w:keepNext/>
        <w:widowControl w:val="0"/>
        <w:spacing w:after="0"/>
        <w:jc w:val="both"/>
        <w:outlineLvl w:val="1"/>
        <w:rPr>
          <w:rFonts w:ascii="Arial" w:eastAsia="Calibri" w:hAnsi="Arial" w:cs="Arial"/>
          <w:b/>
          <w:sz w:val="24"/>
          <w:szCs w:val="24"/>
        </w:rPr>
      </w:pPr>
    </w:p>
    <w:p w:rsidR="00903499" w:rsidRPr="00903499" w:rsidRDefault="00903499" w:rsidP="00903499">
      <w:pPr>
        <w:keepNext/>
        <w:widowControl w:val="0"/>
        <w:spacing w:after="0"/>
        <w:jc w:val="both"/>
        <w:outlineLvl w:val="1"/>
        <w:rPr>
          <w:rFonts w:ascii="Arial" w:eastAsia="Calibri" w:hAnsi="Arial" w:cs="Arial"/>
          <w:b/>
          <w:sz w:val="24"/>
          <w:szCs w:val="24"/>
        </w:rPr>
      </w:pPr>
    </w:p>
    <w:p w:rsidR="00903499" w:rsidRPr="00903499" w:rsidRDefault="00903499" w:rsidP="00903499">
      <w:pPr>
        <w:keepNext/>
        <w:widowControl w:val="0"/>
        <w:spacing w:after="0"/>
        <w:jc w:val="both"/>
        <w:outlineLvl w:val="1"/>
        <w:rPr>
          <w:rFonts w:ascii="Arial" w:eastAsia="Calibri" w:hAnsi="Arial" w:cs="Arial"/>
          <w:b/>
          <w:sz w:val="24"/>
          <w:szCs w:val="24"/>
        </w:rPr>
      </w:pPr>
    </w:p>
    <w:p w:rsidR="00903499" w:rsidRPr="00903499" w:rsidRDefault="00903499" w:rsidP="00903499">
      <w:pPr>
        <w:keepNext/>
        <w:widowControl w:val="0"/>
        <w:spacing w:after="0"/>
        <w:jc w:val="both"/>
        <w:outlineLvl w:val="1"/>
        <w:rPr>
          <w:rFonts w:ascii="Arial" w:eastAsia="Calibri" w:hAnsi="Arial" w:cs="Arial"/>
          <w:b/>
          <w:sz w:val="24"/>
          <w:szCs w:val="24"/>
        </w:rPr>
      </w:pPr>
    </w:p>
    <w:p w:rsidR="00903499" w:rsidRPr="00903499" w:rsidRDefault="00903499" w:rsidP="00903499">
      <w:pPr>
        <w:keepNext/>
        <w:widowControl w:val="0"/>
        <w:spacing w:after="0"/>
        <w:jc w:val="both"/>
        <w:outlineLvl w:val="1"/>
        <w:rPr>
          <w:rFonts w:ascii="Arial" w:eastAsia="Calibri" w:hAnsi="Arial" w:cs="Arial"/>
          <w:b/>
          <w:sz w:val="24"/>
          <w:szCs w:val="24"/>
        </w:rPr>
      </w:pPr>
    </w:p>
    <w:p w:rsidR="00903499" w:rsidRPr="00903499" w:rsidRDefault="00903499" w:rsidP="00903499">
      <w:pPr>
        <w:keepNext/>
        <w:widowControl w:val="0"/>
        <w:spacing w:after="0"/>
        <w:jc w:val="both"/>
        <w:outlineLvl w:val="1"/>
        <w:rPr>
          <w:rFonts w:ascii="Arial" w:eastAsia="Calibri" w:hAnsi="Arial" w:cs="Arial"/>
          <w:b/>
          <w:sz w:val="24"/>
          <w:szCs w:val="24"/>
        </w:rPr>
      </w:pPr>
    </w:p>
    <w:p w:rsidR="00903499" w:rsidRPr="00903499" w:rsidRDefault="00903499" w:rsidP="00903499">
      <w:pPr>
        <w:keepNext/>
        <w:widowControl w:val="0"/>
        <w:spacing w:after="0"/>
        <w:jc w:val="both"/>
        <w:outlineLvl w:val="1"/>
        <w:rPr>
          <w:rFonts w:ascii="Arial" w:eastAsia="Calibri" w:hAnsi="Arial" w:cs="Arial"/>
          <w:b/>
          <w:sz w:val="24"/>
          <w:szCs w:val="24"/>
        </w:rPr>
      </w:pPr>
    </w:p>
    <w:p w:rsidR="00903499" w:rsidRPr="00903499" w:rsidRDefault="00903499" w:rsidP="00903499">
      <w:pPr>
        <w:keepNext/>
        <w:widowControl w:val="0"/>
        <w:spacing w:after="0"/>
        <w:jc w:val="both"/>
        <w:outlineLvl w:val="1"/>
        <w:rPr>
          <w:rFonts w:ascii="Arial" w:eastAsia="Calibri" w:hAnsi="Arial" w:cs="Arial"/>
          <w:b/>
          <w:sz w:val="24"/>
          <w:szCs w:val="24"/>
        </w:rPr>
      </w:pPr>
    </w:p>
    <w:p w:rsidR="00903499" w:rsidRPr="00903499" w:rsidRDefault="00903499" w:rsidP="00903499">
      <w:pPr>
        <w:keepNext/>
        <w:widowControl w:val="0"/>
        <w:spacing w:after="0"/>
        <w:jc w:val="both"/>
        <w:outlineLvl w:val="1"/>
        <w:rPr>
          <w:rFonts w:ascii="Arial" w:eastAsia="Calibri" w:hAnsi="Arial" w:cs="Arial"/>
          <w:b/>
          <w:sz w:val="24"/>
          <w:szCs w:val="24"/>
        </w:rPr>
      </w:pPr>
    </w:p>
    <w:p w:rsidR="00903499" w:rsidRPr="00903499" w:rsidRDefault="00903499" w:rsidP="00903499">
      <w:pPr>
        <w:keepNext/>
        <w:widowControl w:val="0"/>
        <w:spacing w:after="0"/>
        <w:jc w:val="both"/>
        <w:outlineLvl w:val="1"/>
        <w:rPr>
          <w:rFonts w:ascii="Arial" w:eastAsia="Calibri" w:hAnsi="Arial" w:cs="Arial"/>
          <w:b/>
          <w:sz w:val="24"/>
          <w:szCs w:val="24"/>
        </w:rPr>
      </w:pPr>
    </w:p>
    <w:p w:rsidR="00903499" w:rsidRPr="00903499" w:rsidRDefault="00903499" w:rsidP="00903499">
      <w:pPr>
        <w:keepNext/>
        <w:widowControl w:val="0"/>
        <w:spacing w:after="0"/>
        <w:jc w:val="both"/>
        <w:outlineLvl w:val="1"/>
        <w:rPr>
          <w:rFonts w:ascii="Arial" w:eastAsia="Calibri" w:hAnsi="Arial" w:cs="Arial"/>
          <w:b/>
          <w:sz w:val="24"/>
          <w:szCs w:val="24"/>
        </w:rPr>
      </w:pPr>
    </w:p>
    <w:p w:rsidR="00903499" w:rsidRPr="00903499" w:rsidRDefault="00903499" w:rsidP="00903499">
      <w:pPr>
        <w:keepNext/>
        <w:widowControl w:val="0"/>
        <w:spacing w:after="0"/>
        <w:jc w:val="both"/>
        <w:outlineLvl w:val="1"/>
        <w:rPr>
          <w:rFonts w:ascii="Arial" w:eastAsia="Calibri" w:hAnsi="Arial" w:cs="Arial"/>
          <w:b/>
          <w:sz w:val="24"/>
          <w:szCs w:val="24"/>
        </w:rPr>
      </w:pPr>
    </w:p>
    <w:p w:rsidR="00903499" w:rsidRPr="00903499" w:rsidRDefault="00903499" w:rsidP="00903499">
      <w:pPr>
        <w:keepNext/>
        <w:widowControl w:val="0"/>
        <w:spacing w:after="0"/>
        <w:jc w:val="both"/>
        <w:outlineLvl w:val="1"/>
        <w:rPr>
          <w:rFonts w:ascii="Arial" w:eastAsia="Times New Roman" w:hAnsi="Arial" w:cs="Arial"/>
          <w:b/>
          <w:sz w:val="24"/>
          <w:szCs w:val="24"/>
        </w:rPr>
      </w:pPr>
    </w:p>
    <w:p w:rsidR="00903499" w:rsidRDefault="00903499" w:rsidP="00903499">
      <w:pPr>
        <w:keepNext/>
        <w:widowControl w:val="0"/>
        <w:spacing w:after="0"/>
        <w:jc w:val="both"/>
        <w:outlineLvl w:val="1"/>
        <w:rPr>
          <w:rFonts w:ascii="Arial" w:eastAsia="Times New Roman" w:hAnsi="Arial" w:cs="Arial"/>
          <w:b/>
          <w:sz w:val="24"/>
          <w:szCs w:val="24"/>
        </w:rPr>
      </w:pPr>
    </w:p>
    <w:p w:rsidR="00903499" w:rsidRDefault="00903499" w:rsidP="00903499">
      <w:pPr>
        <w:spacing w:after="0"/>
        <w:jc w:val="both"/>
        <w:rPr>
          <w:rFonts w:ascii="Arial" w:eastAsia="Calibri" w:hAnsi="Arial" w:cs="Arial"/>
          <w:b/>
          <w:sz w:val="24"/>
          <w:szCs w:val="24"/>
        </w:rPr>
      </w:pPr>
    </w:p>
    <w:p w:rsidR="002E6893" w:rsidRDefault="002E6893">
      <w:pPr>
        <w:rPr>
          <w:rFonts w:ascii="Arial" w:eastAsia="Times New Roman" w:hAnsi="Arial" w:cs="Arial"/>
          <w:b/>
          <w:sz w:val="24"/>
          <w:szCs w:val="24"/>
        </w:rPr>
      </w:pPr>
      <w:r>
        <w:rPr>
          <w:rFonts w:ascii="Arial" w:eastAsia="Times New Roman" w:hAnsi="Arial" w:cs="Arial"/>
          <w:b/>
          <w:sz w:val="24"/>
          <w:szCs w:val="24"/>
        </w:rPr>
        <w:br w:type="page"/>
      </w:r>
    </w:p>
    <w:p w:rsidR="00903499" w:rsidRPr="00903499" w:rsidRDefault="00903499" w:rsidP="00903499">
      <w:pPr>
        <w:keepNext/>
        <w:widowControl w:val="0"/>
        <w:spacing w:after="0"/>
        <w:jc w:val="both"/>
        <w:outlineLvl w:val="1"/>
        <w:rPr>
          <w:rFonts w:ascii="Arial" w:eastAsia="Times New Roman" w:hAnsi="Arial" w:cs="Arial"/>
          <w:b/>
          <w:sz w:val="24"/>
          <w:szCs w:val="24"/>
        </w:rPr>
      </w:pPr>
      <w:bookmarkStart w:id="3" w:name="_Toc356826967"/>
      <w:r w:rsidRPr="00903499">
        <w:rPr>
          <w:rFonts w:ascii="Arial" w:eastAsia="Times New Roman" w:hAnsi="Arial" w:cs="Arial"/>
          <w:b/>
          <w:sz w:val="24"/>
          <w:szCs w:val="24"/>
        </w:rPr>
        <w:lastRenderedPageBreak/>
        <w:t>Acronyms and Abbreviations</w:t>
      </w:r>
      <w:bookmarkEnd w:id="3"/>
    </w:p>
    <w:p w:rsidR="00AB5A75" w:rsidRPr="00903499" w:rsidRDefault="00AB5A75" w:rsidP="00903499">
      <w:pPr>
        <w:spacing w:after="0"/>
        <w:jc w:val="both"/>
        <w:rPr>
          <w:rFonts w:ascii="Arial" w:eastAsia="Calibri" w:hAnsi="Arial" w:cs="Arial"/>
          <w:sz w:val="24"/>
          <w:szCs w:val="24"/>
        </w:rPr>
      </w:pPr>
      <w:r w:rsidRPr="00903499">
        <w:rPr>
          <w:rFonts w:ascii="Arial" w:eastAsia="Calibri" w:hAnsi="Arial" w:cs="Arial"/>
          <w:sz w:val="24"/>
          <w:szCs w:val="24"/>
        </w:rPr>
        <w:t>APRM</w:t>
      </w:r>
      <w:r w:rsidRPr="00903499">
        <w:rPr>
          <w:rFonts w:ascii="Arial" w:eastAsia="Calibri" w:hAnsi="Arial" w:cs="Arial"/>
          <w:sz w:val="24"/>
          <w:szCs w:val="24"/>
        </w:rPr>
        <w:tab/>
      </w:r>
      <w:r w:rsidRPr="00903499">
        <w:rPr>
          <w:rFonts w:ascii="Arial" w:eastAsia="Calibri" w:hAnsi="Arial" w:cs="Arial"/>
          <w:sz w:val="24"/>
          <w:szCs w:val="24"/>
        </w:rPr>
        <w:tab/>
        <w:t>African Peer Review Mechanism</w:t>
      </w:r>
    </w:p>
    <w:p w:rsidR="00AB5A75" w:rsidRPr="00903499" w:rsidRDefault="00AB5A75" w:rsidP="00903499">
      <w:pPr>
        <w:spacing w:after="0"/>
        <w:jc w:val="both"/>
        <w:rPr>
          <w:rFonts w:ascii="Arial" w:eastAsia="Calibri" w:hAnsi="Arial" w:cs="Arial"/>
          <w:sz w:val="24"/>
          <w:szCs w:val="24"/>
        </w:rPr>
      </w:pPr>
      <w:r w:rsidRPr="00903499">
        <w:rPr>
          <w:rFonts w:ascii="Arial" w:eastAsia="Calibri" w:hAnsi="Arial" w:cs="Arial"/>
          <w:sz w:val="24"/>
          <w:szCs w:val="24"/>
        </w:rPr>
        <w:t>APSA</w:t>
      </w:r>
      <w:r w:rsidRPr="00903499">
        <w:rPr>
          <w:rFonts w:ascii="Arial" w:eastAsia="Calibri" w:hAnsi="Arial" w:cs="Arial"/>
          <w:sz w:val="24"/>
          <w:szCs w:val="24"/>
        </w:rPr>
        <w:tab/>
      </w:r>
      <w:r w:rsidRPr="00903499">
        <w:rPr>
          <w:rFonts w:ascii="Arial" w:eastAsia="Calibri" w:hAnsi="Arial" w:cs="Arial"/>
          <w:sz w:val="24"/>
          <w:szCs w:val="24"/>
        </w:rPr>
        <w:tab/>
        <w:t>African Peace and Security Architecture</w:t>
      </w:r>
    </w:p>
    <w:p w:rsidR="00AB5A75" w:rsidRPr="00903499" w:rsidRDefault="00AB5A75" w:rsidP="00903499">
      <w:pPr>
        <w:spacing w:after="0"/>
        <w:jc w:val="both"/>
        <w:rPr>
          <w:rFonts w:ascii="Arial" w:eastAsia="Calibri" w:hAnsi="Arial" w:cs="Arial"/>
          <w:sz w:val="24"/>
          <w:szCs w:val="24"/>
        </w:rPr>
      </w:pPr>
      <w:r w:rsidRPr="00903499">
        <w:rPr>
          <w:rFonts w:ascii="Arial" w:eastAsia="Calibri" w:hAnsi="Arial" w:cs="Arial"/>
          <w:sz w:val="24"/>
          <w:szCs w:val="24"/>
        </w:rPr>
        <w:t>AU</w:t>
      </w:r>
      <w:r w:rsidRPr="00903499">
        <w:rPr>
          <w:rFonts w:ascii="Arial" w:eastAsia="Calibri" w:hAnsi="Arial" w:cs="Arial"/>
          <w:sz w:val="24"/>
          <w:szCs w:val="24"/>
        </w:rPr>
        <w:tab/>
      </w:r>
      <w:r w:rsidRPr="00903499">
        <w:rPr>
          <w:rFonts w:ascii="Arial" w:eastAsia="Calibri" w:hAnsi="Arial" w:cs="Arial"/>
          <w:sz w:val="24"/>
          <w:szCs w:val="24"/>
        </w:rPr>
        <w:tab/>
        <w:t>African Union</w:t>
      </w:r>
    </w:p>
    <w:p w:rsidR="00AB5A75" w:rsidRPr="00903499" w:rsidRDefault="00AB5A75" w:rsidP="00903499">
      <w:pPr>
        <w:spacing w:after="0"/>
        <w:jc w:val="both"/>
        <w:rPr>
          <w:rFonts w:ascii="Arial" w:eastAsia="Calibri" w:hAnsi="Arial" w:cs="Arial"/>
          <w:sz w:val="24"/>
          <w:szCs w:val="24"/>
        </w:rPr>
      </w:pPr>
      <w:r w:rsidRPr="00903499">
        <w:rPr>
          <w:rFonts w:ascii="Arial" w:eastAsia="Calibri" w:hAnsi="Arial" w:cs="Arial"/>
          <w:sz w:val="24"/>
          <w:szCs w:val="24"/>
        </w:rPr>
        <w:t>CSOs</w:t>
      </w:r>
      <w:r w:rsidRPr="00903499">
        <w:rPr>
          <w:rFonts w:ascii="Arial" w:eastAsia="Calibri" w:hAnsi="Arial" w:cs="Arial"/>
          <w:sz w:val="24"/>
          <w:szCs w:val="24"/>
        </w:rPr>
        <w:tab/>
      </w:r>
      <w:r w:rsidRPr="00903499">
        <w:rPr>
          <w:rFonts w:ascii="Arial" w:eastAsia="Calibri" w:hAnsi="Arial" w:cs="Arial"/>
          <w:sz w:val="24"/>
          <w:szCs w:val="24"/>
        </w:rPr>
        <w:tab/>
        <w:t>Civil Society Organisations</w:t>
      </w:r>
    </w:p>
    <w:p w:rsidR="00AB5A75" w:rsidRPr="00903499" w:rsidRDefault="00AB5A75" w:rsidP="00903499">
      <w:pPr>
        <w:spacing w:after="0"/>
        <w:jc w:val="both"/>
        <w:rPr>
          <w:rFonts w:ascii="Arial" w:eastAsia="Calibri" w:hAnsi="Arial" w:cs="Arial"/>
          <w:sz w:val="24"/>
          <w:szCs w:val="24"/>
        </w:rPr>
      </w:pPr>
      <w:r w:rsidRPr="00903499">
        <w:rPr>
          <w:rFonts w:ascii="Arial" w:eastAsia="Calibri" w:hAnsi="Arial" w:cs="Arial"/>
          <w:sz w:val="24"/>
          <w:szCs w:val="24"/>
        </w:rPr>
        <w:t xml:space="preserve">DPG </w:t>
      </w:r>
      <w:r w:rsidRPr="00903499">
        <w:rPr>
          <w:rFonts w:ascii="Arial" w:eastAsia="Calibri" w:hAnsi="Arial" w:cs="Arial"/>
          <w:sz w:val="24"/>
          <w:szCs w:val="24"/>
        </w:rPr>
        <w:tab/>
      </w:r>
      <w:r w:rsidRPr="00903499">
        <w:rPr>
          <w:rFonts w:ascii="Arial" w:eastAsia="Calibri" w:hAnsi="Arial" w:cs="Arial"/>
          <w:sz w:val="24"/>
          <w:szCs w:val="24"/>
        </w:rPr>
        <w:tab/>
        <w:t>Development Partner Group</w:t>
      </w:r>
    </w:p>
    <w:p w:rsidR="00AB5A75" w:rsidRPr="00903499" w:rsidRDefault="00AB5A75" w:rsidP="00903499">
      <w:pPr>
        <w:spacing w:after="0"/>
        <w:jc w:val="both"/>
        <w:rPr>
          <w:rFonts w:ascii="Arial" w:eastAsia="Calibri" w:hAnsi="Arial" w:cs="Arial"/>
          <w:sz w:val="24"/>
          <w:szCs w:val="24"/>
        </w:rPr>
      </w:pPr>
      <w:r w:rsidRPr="00903499">
        <w:rPr>
          <w:rFonts w:ascii="Arial" w:eastAsia="Calibri" w:hAnsi="Arial" w:cs="Arial"/>
          <w:sz w:val="24"/>
          <w:szCs w:val="24"/>
        </w:rPr>
        <w:t>GoU</w:t>
      </w:r>
      <w:r w:rsidRPr="00903499">
        <w:rPr>
          <w:rFonts w:ascii="Arial" w:eastAsia="Calibri" w:hAnsi="Arial" w:cs="Arial"/>
          <w:sz w:val="24"/>
          <w:szCs w:val="24"/>
        </w:rPr>
        <w:tab/>
      </w:r>
      <w:r w:rsidRPr="00903499">
        <w:rPr>
          <w:rFonts w:ascii="Arial" w:eastAsia="Calibri" w:hAnsi="Arial" w:cs="Arial"/>
          <w:sz w:val="24"/>
          <w:szCs w:val="24"/>
        </w:rPr>
        <w:tab/>
        <w:t>Government of Uganda</w:t>
      </w:r>
    </w:p>
    <w:p w:rsidR="00AB5A75" w:rsidRPr="00903499" w:rsidRDefault="00AB5A75" w:rsidP="00903499">
      <w:pPr>
        <w:spacing w:after="0"/>
        <w:jc w:val="both"/>
        <w:rPr>
          <w:rFonts w:ascii="Arial" w:eastAsia="Calibri" w:hAnsi="Arial" w:cs="Arial"/>
          <w:sz w:val="24"/>
          <w:szCs w:val="24"/>
        </w:rPr>
      </w:pPr>
      <w:r w:rsidRPr="00903499">
        <w:rPr>
          <w:rFonts w:ascii="Arial" w:eastAsia="Calibri" w:hAnsi="Arial" w:cs="Arial"/>
          <w:sz w:val="24"/>
          <w:szCs w:val="24"/>
        </w:rPr>
        <w:t>ICC</w:t>
      </w:r>
      <w:r w:rsidRPr="00903499">
        <w:rPr>
          <w:rFonts w:ascii="Arial" w:eastAsia="Calibri" w:hAnsi="Arial" w:cs="Arial"/>
          <w:sz w:val="24"/>
          <w:szCs w:val="24"/>
        </w:rPr>
        <w:tab/>
      </w:r>
      <w:r w:rsidRPr="00903499">
        <w:rPr>
          <w:rFonts w:ascii="Arial" w:eastAsia="Calibri" w:hAnsi="Arial" w:cs="Arial"/>
          <w:sz w:val="24"/>
          <w:szCs w:val="24"/>
        </w:rPr>
        <w:tab/>
        <w:t xml:space="preserve">International Criminal Court </w:t>
      </w:r>
    </w:p>
    <w:p w:rsidR="00AB5A75" w:rsidRPr="00903499" w:rsidRDefault="00AB5A75" w:rsidP="00903499">
      <w:pPr>
        <w:spacing w:after="0"/>
        <w:jc w:val="both"/>
        <w:rPr>
          <w:rFonts w:ascii="Arial" w:eastAsia="Calibri" w:hAnsi="Arial" w:cs="Arial"/>
          <w:sz w:val="24"/>
          <w:szCs w:val="24"/>
        </w:rPr>
      </w:pPr>
      <w:r w:rsidRPr="00903499">
        <w:rPr>
          <w:rFonts w:ascii="Arial" w:eastAsia="Calibri" w:hAnsi="Arial" w:cs="Arial"/>
          <w:sz w:val="24"/>
          <w:szCs w:val="24"/>
        </w:rPr>
        <w:t>ICD</w:t>
      </w:r>
      <w:r w:rsidRPr="00903499">
        <w:rPr>
          <w:rFonts w:ascii="Arial" w:eastAsia="Calibri" w:hAnsi="Arial" w:cs="Arial"/>
          <w:sz w:val="24"/>
          <w:szCs w:val="24"/>
        </w:rPr>
        <w:tab/>
      </w:r>
      <w:r w:rsidRPr="00903499">
        <w:rPr>
          <w:rFonts w:ascii="Arial" w:eastAsia="Calibri" w:hAnsi="Arial" w:cs="Arial"/>
          <w:sz w:val="24"/>
          <w:szCs w:val="24"/>
        </w:rPr>
        <w:tab/>
        <w:t>International Crimes Division</w:t>
      </w:r>
    </w:p>
    <w:p w:rsidR="00AB5A75" w:rsidRPr="00903499" w:rsidRDefault="00AB5A75" w:rsidP="00903499">
      <w:pPr>
        <w:spacing w:after="0"/>
        <w:jc w:val="both"/>
        <w:rPr>
          <w:rFonts w:ascii="Arial" w:eastAsia="Calibri" w:hAnsi="Arial" w:cs="Arial"/>
          <w:sz w:val="24"/>
          <w:szCs w:val="24"/>
        </w:rPr>
      </w:pPr>
      <w:r w:rsidRPr="00903499">
        <w:rPr>
          <w:rFonts w:ascii="Arial" w:eastAsia="Calibri" w:hAnsi="Arial" w:cs="Arial"/>
          <w:sz w:val="24"/>
          <w:szCs w:val="24"/>
        </w:rPr>
        <w:t>IDP</w:t>
      </w:r>
      <w:r w:rsidRPr="00903499">
        <w:rPr>
          <w:rFonts w:ascii="Arial" w:eastAsia="Calibri" w:hAnsi="Arial" w:cs="Arial"/>
          <w:sz w:val="24"/>
          <w:szCs w:val="24"/>
        </w:rPr>
        <w:tab/>
      </w:r>
      <w:r w:rsidRPr="00903499">
        <w:rPr>
          <w:rFonts w:ascii="Arial" w:eastAsia="Calibri" w:hAnsi="Arial" w:cs="Arial"/>
          <w:sz w:val="24"/>
          <w:szCs w:val="24"/>
        </w:rPr>
        <w:tab/>
        <w:t>Internally Displaced Person(s)</w:t>
      </w:r>
    </w:p>
    <w:p w:rsidR="00AB5A75" w:rsidRPr="00903499" w:rsidRDefault="00AB5A75" w:rsidP="00903499">
      <w:pPr>
        <w:spacing w:after="0"/>
        <w:jc w:val="both"/>
        <w:rPr>
          <w:rFonts w:ascii="Arial" w:eastAsia="Calibri" w:hAnsi="Arial" w:cs="Arial"/>
          <w:sz w:val="24"/>
          <w:szCs w:val="24"/>
        </w:rPr>
      </w:pPr>
      <w:r w:rsidRPr="00903499">
        <w:rPr>
          <w:rFonts w:ascii="Arial" w:eastAsia="Calibri" w:hAnsi="Arial" w:cs="Arial"/>
          <w:sz w:val="24"/>
          <w:szCs w:val="24"/>
        </w:rPr>
        <w:t>JLOS            Justice Law and Order Sector</w:t>
      </w:r>
    </w:p>
    <w:p w:rsidR="00AB5A75" w:rsidRPr="00903499" w:rsidRDefault="00AB5A75" w:rsidP="00903499">
      <w:pPr>
        <w:spacing w:after="0"/>
        <w:jc w:val="both"/>
        <w:rPr>
          <w:rFonts w:ascii="Arial" w:eastAsia="Calibri" w:hAnsi="Arial" w:cs="Arial"/>
          <w:sz w:val="24"/>
          <w:szCs w:val="24"/>
        </w:rPr>
      </w:pPr>
      <w:r w:rsidRPr="00903499">
        <w:rPr>
          <w:rFonts w:ascii="Arial" w:eastAsia="Calibri" w:hAnsi="Arial" w:cs="Arial"/>
          <w:sz w:val="24"/>
          <w:szCs w:val="24"/>
        </w:rPr>
        <w:t>JLOS</w:t>
      </w:r>
      <w:r w:rsidRPr="00903499">
        <w:rPr>
          <w:rFonts w:ascii="Arial" w:eastAsia="Calibri" w:hAnsi="Arial" w:cs="Arial"/>
          <w:sz w:val="24"/>
          <w:szCs w:val="24"/>
        </w:rPr>
        <w:tab/>
      </w:r>
      <w:r w:rsidRPr="00903499">
        <w:rPr>
          <w:rFonts w:ascii="Arial" w:eastAsia="Calibri" w:hAnsi="Arial" w:cs="Arial"/>
          <w:sz w:val="24"/>
          <w:szCs w:val="24"/>
        </w:rPr>
        <w:tab/>
        <w:t xml:space="preserve">Justice Law and Order Sector </w:t>
      </w:r>
    </w:p>
    <w:p w:rsidR="00AB5A75" w:rsidRPr="00903499" w:rsidRDefault="00AB5A75" w:rsidP="00903499">
      <w:pPr>
        <w:spacing w:after="0"/>
        <w:jc w:val="both"/>
        <w:rPr>
          <w:rFonts w:ascii="Arial" w:eastAsia="Calibri" w:hAnsi="Arial" w:cs="Arial"/>
          <w:sz w:val="24"/>
          <w:szCs w:val="24"/>
        </w:rPr>
      </w:pPr>
      <w:r w:rsidRPr="00903499">
        <w:rPr>
          <w:rFonts w:ascii="Arial" w:eastAsia="Calibri" w:hAnsi="Arial" w:cs="Arial"/>
          <w:sz w:val="24"/>
          <w:szCs w:val="24"/>
        </w:rPr>
        <w:t>LRA/ M</w:t>
      </w:r>
      <w:r w:rsidRPr="00903499">
        <w:rPr>
          <w:rFonts w:ascii="Arial" w:eastAsia="Calibri" w:hAnsi="Arial" w:cs="Arial"/>
          <w:sz w:val="24"/>
          <w:szCs w:val="24"/>
        </w:rPr>
        <w:tab/>
        <w:t>Lord’s Resistance Army/ Movement</w:t>
      </w:r>
    </w:p>
    <w:p w:rsidR="00AB5A75" w:rsidRPr="00903499" w:rsidRDefault="00AB5A75" w:rsidP="00903499">
      <w:pPr>
        <w:spacing w:after="0"/>
        <w:jc w:val="both"/>
        <w:rPr>
          <w:rFonts w:ascii="Arial" w:eastAsia="Calibri" w:hAnsi="Arial" w:cs="Arial"/>
          <w:sz w:val="24"/>
          <w:szCs w:val="24"/>
        </w:rPr>
      </w:pPr>
      <w:r w:rsidRPr="00903499">
        <w:rPr>
          <w:rFonts w:ascii="Arial" w:eastAsia="Calibri" w:hAnsi="Arial" w:cs="Arial"/>
          <w:sz w:val="24"/>
          <w:szCs w:val="24"/>
        </w:rPr>
        <w:t xml:space="preserve">MDGs </w:t>
      </w:r>
      <w:r w:rsidRPr="00903499">
        <w:rPr>
          <w:rFonts w:ascii="Arial" w:eastAsia="Calibri" w:hAnsi="Arial" w:cs="Arial"/>
          <w:sz w:val="24"/>
          <w:szCs w:val="24"/>
        </w:rPr>
        <w:tab/>
        <w:t>Millennium Development Goals</w:t>
      </w:r>
    </w:p>
    <w:p w:rsidR="00AB5A75" w:rsidRPr="00903499" w:rsidRDefault="00AB5A75" w:rsidP="00903499">
      <w:pPr>
        <w:spacing w:after="0"/>
        <w:jc w:val="both"/>
        <w:rPr>
          <w:rFonts w:ascii="Arial" w:eastAsia="Calibri" w:hAnsi="Arial" w:cs="Arial"/>
          <w:sz w:val="24"/>
          <w:szCs w:val="24"/>
        </w:rPr>
      </w:pPr>
      <w:r w:rsidRPr="00903499">
        <w:rPr>
          <w:rFonts w:ascii="Arial" w:eastAsia="Calibri" w:hAnsi="Arial" w:cs="Arial"/>
          <w:sz w:val="24"/>
          <w:szCs w:val="24"/>
        </w:rPr>
        <w:t xml:space="preserve">MoJCA          Ministry of Justice and Constitutional Affairs </w:t>
      </w:r>
    </w:p>
    <w:p w:rsidR="00AB5A75" w:rsidRPr="00903499" w:rsidRDefault="00AB5A75" w:rsidP="00903499">
      <w:pPr>
        <w:spacing w:after="0"/>
        <w:jc w:val="both"/>
        <w:rPr>
          <w:rFonts w:ascii="Arial" w:eastAsia="Calibri" w:hAnsi="Arial" w:cs="Arial"/>
          <w:sz w:val="24"/>
          <w:szCs w:val="24"/>
        </w:rPr>
      </w:pPr>
      <w:r w:rsidRPr="00903499">
        <w:rPr>
          <w:rFonts w:ascii="Arial" w:eastAsia="Calibri" w:hAnsi="Arial" w:cs="Arial"/>
          <w:sz w:val="24"/>
          <w:szCs w:val="24"/>
        </w:rPr>
        <w:t>NDP</w:t>
      </w:r>
      <w:r w:rsidRPr="00903499">
        <w:rPr>
          <w:rFonts w:ascii="Arial" w:eastAsia="Calibri" w:hAnsi="Arial" w:cs="Arial"/>
          <w:sz w:val="24"/>
          <w:szCs w:val="24"/>
        </w:rPr>
        <w:tab/>
      </w:r>
      <w:r w:rsidRPr="00903499">
        <w:rPr>
          <w:rFonts w:ascii="Arial" w:eastAsia="Calibri" w:hAnsi="Arial" w:cs="Arial"/>
          <w:sz w:val="24"/>
          <w:szCs w:val="24"/>
        </w:rPr>
        <w:tab/>
        <w:t>National Development Plan</w:t>
      </w:r>
    </w:p>
    <w:p w:rsidR="00AB5A75" w:rsidRPr="00903499" w:rsidRDefault="00AB5A75" w:rsidP="00903499">
      <w:pPr>
        <w:spacing w:after="0"/>
        <w:jc w:val="both"/>
        <w:rPr>
          <w:rFonts w:ascii="Arial" w:eastAsia="Calibri" w:hAnsi="Arial" w:cs="Arial"/>
          <w:sz w:val="24"/>
          <w:szCs w:val="24"/>
        </w:rPr>
      </w:pPr>
      <w:r w:rsidRPr="00903499">
        <w:rPr>
          <w:rFonts w:ascii="Arial" w:eastAsia="Calibri" w:hAnsi="Arial" w:cs="Arial"/>
          <w:sz w:val="24"/>
          <w:szCs w:val="24"/>
        </w:rPr>
        <w:t xml:space="preserve">NEPAD </w:t>
      </w:r>
      <w:r w:rsidRPr="00903499">
        <w:rPr>
          <w:rFonts w:ascii="Arial" w:eastAsia="Calibri" w:hAnsi="Arial" w:cs="Arial"/>
          <w:sz w:val="24"/>
          <w:szCs w:val="24"/>
        </w:rPr>
        <w:tab/>
        <w:t>New Partnership for Africa’s Development</w:t>
      </w:r>
    </w:p>
    <w:p w:rsidR="00AB5A75" w:rsidRPr="00903499" w:rsidRDefault="00AB5A75" w:rsidP="00903499">
      <w:pPr>
        <w:spacing w:after="0"/>
        <w:jc w:val="both"/>
        <w:rPr>
          <w:rFonts w:ascii="Arial" w:eastAsia="Calibri" w:hAnsi="Arial" w:cs="Arial"/>
          <w:sz w:val="24"/>
          <w:szCs w:val="24"/>
        </w:rPr>
      </w:pPr>
      <w:r w:rsidRPr="00903499">
        <w:rPr>
          <w:rFonts w:ascii="Arial" w:eastAsia="Calibri" w:hAnsi="Arial" w:cs="Arial"/>
          <w:sz w:val="24"/>
          <w:szCs w:val="24"/>
        </w:rPr>
        <w:t>NIMES</w:t>
      </w:r>
      <w:r w:rsidRPr="00903499">
        <w:rPr>
          <w:rFonts w:ascii="Arial" w:eastAsia="Calibri" w:hAnsi="Arial" w:cs="Arial"/>
          <w:sz w:val="24"/>
          <w:szCs w:val="24"/>
        </w:rPr>
        <w:tab/>
        <w:t>National Integrated Monitoring and Evaluation Strategy</w:t>
      </w:r>
    </w:p>
    <w:p w:rsidR="00AB5A75" w:rsidRPr="00903499" w:rsidRDefault="00AB5A75" w:rsidP="00903499">
      <w:pPr>
        <w:spacing w:after="0"/>
        <w:jc w:val="both"/>
        <w:rPr>
          <w:rFonts w:ascii="Arial" w:eastAsia="Calibri" w:hAnsi="Arial" w:cs="Arial"/>
          <w:sz w:val="24"/>
          <w:szCs w:val="24"/>
        </w:rPr>
      </w:pPr>
      <w:r w:rsidRPr="00903499">
        <w:rPr>
          <w:rFonts w:ascii="Arial" w:eastAsia="Calibri" w:hAnsi="Arial" w:cs="Arial"/>
          <w:sz w:val="24"/>
          <w:szCs w:val="24"/>
        </w:rPr>
        <w:t xml:space="preserve">PCRD </w:t>
      </w:r>
      <w:r w:rsidRPr="00903499">
        <w:rPr>
          <w:rFonts w:ascii="Arial" w:eastAsia="Calibri" w:hAnsi="Arial" w:cs="Arial"/>
          <w:sz w:val="24"/>
          <w:szCs w:val="24"/>
        </w:rPr>
        <w:tab/>
        <w:t>Post Conflict Reconstruction and Development</w:t>
      </w:r>
    </w:p>
    <w:p w:rsidR="00AB5A75" w:rsidRPr="00903499" w:rsidRDefault="00AB5A75" w:rsidP="00903499">
      <w:pPr>
        <w:spacing w:after="0"/>
        <w:jc w:val="both"/>
        <w:rPr>
          <w:rFonts w:ascii="Arial" w:eastAsia="Calibri" w:hAnsi="Arial" w:cs="Arial"/>
          <w:sz w:val="24"/>
          <w:szCs w:val="24"/>
        </w:rPr>
      </w:pPr>
      <w:r w:rsidRPr="00903499">
        <w:rPr>
          <w:rFonts w:ascii="Arial" w:eastAsia="Calibri" w:hAnsi="Arial" w:cs="Arial"/>
          <w:sz w:val="24"/>
          <w:szCs w:val="24"/>
        </w:rPr>
        <w:t>PPP</w:t>
      </w:r>
      <w:r w:rsidRPr="00903499">
        <w:rPr>
          <w:rFonts w:ascii="Arial" w:eastAsia="Calibri" w:hAnsi="Arial" w:cs="Arial"/>
          <w:sz w:val="24"/>
          <w:szCs w:val="24"/>
        </w:rPr>
        <w:tab/>
      </w:r>
      <w:r w:rsidRPr="00903499">
        <w:rPr>
          <w:rFonts w:ascii="Arial" w:eastAsia="Calibri" w:hAnsi="Arial" w:cs="Arial"/>
          <w:sz w:val="24"/>
          <w:szCs w:val="24"/>
        </w:rPr>
        <w:tab/>
        <w:t>Public Private Partnership</w:t>
      </w:r>
    </w:p>
    <w:p w:rsidR="00AB5A75" w:rsidRPr="00903499" w:rsidRDefault="00AB5A75" w:rsidP="00903499">
      <w:pPr>
        <w:spacing w:after="0"/>
        <w:jc w:val="both"/>
        <w:rPr>
          <w:rFonts w:ascii="Arial" w:eastAsia="Calibri" w:hAnsi="Arial" w:cs="Arial"/>
          <w:sz w:val="24"/>
          <w:szCs w:val="24"/>
        </w:rPr>
      </w:pPr>
      <w:r w:rsidRPr="00903499">
        <w:rPr>
          <w:rFonts w:ascii="Arial" w:eastAsia="Calibri" w:hAnsi="Arial" w:cs="Arial"/>
          <w:sz w:val="24"/>
          <w:szCs w:val="24"/>
        </w:rPr>
        <w:t>PRDP</w:t>
      </w:r>
      <w:r w:rsidRPr="00903499">
        <w:rPr>
          <w:rFonts w:ascii="Arial" w:eastAsia="Calibri" w:hAnsi="Arial" w:cs="Arial"/>
          <w:sz w:val="24"/>
          <w:szCs w:val="24"/>
        </w:rPr>
        <w:tab/>
      </w:r>
      <w:r w:rsidRPr="00903499">
        <w:rPr>
          <w:rFonts w:ascii="Arial" w:eastAsia="Calibri" w:hAnsi="Arial" w:cs="Arial"/>
          <w:sz w:val="24"/>
          <w:szCs w:val="24"/>
        </w:rPr>
        <w:tab/>
        <w:t>Peace Recovery and Development Plan</w:t>
      </w:r>
    </w:p>
    <w:p w:rsidR="00AB5A75" w:rsidRPr="00903499" w:rsidRDefault="00AB5A75" w:rsidP="00903499">
      <w:pPr>
        <w:spacing w:after="0"/>
        <w:jc w:val="both"/>
        <w:rPr>
          <w:rFonts w:ascii="Arial" w:eastAsia="Calibri" w:hAnsi="Arial" w:cs="Arial"/>
          <w:sz w:val="24"/>
          <w:szCs w:val="24"/>
        </w:rPr>
      </w:pPr>
      <w:r w:rsidRPr="00903499">
        <w:rPr>
          <w:rFonts w:ascii="Arial" w:eastAsia="Calibri" w:hAnsi="Arial" w:cs="Arial"/>
          <w:sz w:val="24"/>
          <w:szCs w:val="24"/>
        </w:rPr>
        <w:t>SIP III</w:t>
      </w:r>
      <w:r w:rsidRPr="00903499">
        <w:rPr>
          <w:rFonts w:ascii="Arial" w:eastAsia="Calibri" w:hAnsi="Arial" w:cs="Arial"/>
          <w:sz w:val="24"/>
          <w:szCs w:val="24"/>
        </w:rPr>
        <w:tab/>
        <w:t xml:space="preserve">           Strategic Investment Plan III</w:t>
      </w:r>
    </w:p>
    <w:p w:rsidR="00AB5A75" w:rsidRPr="00903499" w:rsidRDefault="00AB5A75" w:rsidP="00903499">
      <w:pPr>
        <w:spacing w:after="0"/>
        <w:jc w:val="both"/>
        <w:rPr>
          <w:rFonts w:ascii="Arial" w:eastAsia="Calibri" w:hAnsi="Arial" w:cs="Arial"/>
          <w:sz w:val="24"/>
          <w:szCs w:val="24"/>
        </w:rPr>
      </w:pPr>
      <w:r w:rsidRPr="00903499">
        <w:rPr>
          <w:rFonts w:ascii="Arial" w:eastAsia="Calibri" w:hAnsi="Arial" w:cs="Arial"/>
          <w:sz w:val="24"/>
          <w:szCs w:val="24"/>
        </w:rPr>
        <w:t>TJ</w:t>
      </w:r>
      <w:r w:rsidRPr="00903499">
        <w:rPr>
          <w:rFonts w:ascii="Arial" w:eastAsia="Calibri" w:hAnsi="Arial" w:cs="Arial"/>
          <w:sz w:val="24"/>
          <w:szCs w:val="24"/>
        </w:rPr>
        <w:tab/>
      </w:r>
      <w:r w:rsidRPr="00903499">
        <w:rPr>
          <w:rFonts w:ascii="Arial" w:eastAsia="Calibri" w:hAnsi="Arial" w:cs="Arial"/>
          <w:sz w:val="24"/>
          <w:szCs w:val="24"/>
        </w:rPr>
        <w:tab/>
        <w:t>Transitional Justice</w:t>
      </w:r>
    </w:p>
    <w:p w:rsidR="00AB5A75" w:rsidRPr="00903499" w:rsidRDefault="00AB5A75" w:rsidP="00903499">
      <w:pPr>
        <w:spacing w:after="0"/>
        <w:jc w:val="both"/>
        <w:rPr>
          <w:rFonts w:ascii="Arial" w:eastAsia="Calibri" w:hAnsi="Arial" w:cs="Arial"/>
          <w:sz w:val="24"/>
          <w:szCs w:val="24"/>
        </w:rPr>
      </w:pPr>
      <w:r w:rsidRPr="00903499">
        <w:rPr>
          <w:rFonts w:ascii="Arial" w:eastAsia="Calibri" w:hAnsi="Arial" w:cs="Arial"/>
          <w:sz w:val="24"/>
          <w:szCs w:val="24"/>
        </w:rPr>
        <w:t>TJMs</w:t>
      </w:r>
      <w:r w:rsidRPr="00903499">
        <w:rPr>
          <w:rFonts w:ascii="Arial" w:eastAsia="Calibri" w:hAnsi="Arial" w:cs="Arial"/>
          <w:sz w:val="24"/>
          <w:szCs w:val="24"/>
        </w:rPr>
        <w:tab/>
      </w:r>
      <w:r w:rsidRPr="00903499">
        <w:rPr>
          <w:rFonts w:ascii="Arial" w:eastAsia="Calibri" w:hAnsi="Arial" w:cs="Arial"/>
          <w:sz w:val="24"/>
          <w:szCs w:val="24"/>
        </w:rPr>
        <w:tab/>
        <w:t>Traditional Justice Mechanisms</w:t>
      </w:r>
    </w:p>
    <w:p w:rsidR="00AB5A75" w:rsidRPr="00903499" w:rsidRDefault="00AB5A75" w:rsidP="00903499">
      <w:pPr>
        <w:spacing w:after="0"/>
        <w:jc w:val="both"/>
        <w:rPr>
          <w:rFonts w:ascii="Arial" w:eastAsia="Calibri" w:hAnsi="Arial" w:cs="Arial"/>
          <w:sz w:val="24"/>
          <w:szCs w:val="24"/>
        </w:rPr>
      </w:pPr>
      <w:r w:rsidRPr="00903499">
        <w:rPr>
          <w:rFonts w:ascii="Arial" w:eastAsia="Calibri" w:hAnsi="Arial" w:cs="Arial"/>
          <w:sz w:val="24"/>
          <w:szCs w:val="24"/>
        </w:rPr>
        <w:t>TJWG</w:t>
      </w:r>
      <w:r w:rsidRPr="00903499">
        <w:rPr>
          <w:rFonts w:ascii="Arial" w:eastAsia="Calibri" w:hAnsi="Arial" w:cs="Arial"/>
          <w:sz w:val="24"/>
          <w:szCs w:val="24"/>
        </w:rPr>
        <w:tab/>
      </w:r>
      <w:r w:rsidRPr="00903499">
        <w:rPr>
          <w:rFonts w:ascii="Arial" w:eastAsia="Calibri" w:hAnsi="Arial" w:cs="Arial"/>
          <w:sz w:val="24"/>
          <w:szCs w:val="24"/>
        </w:rPr>
        <w:tab/>
        <w:t>Transitional Justice Working Group</w:t>
      </w:r>
    </w:p>
    <w:p w:rsidR="00903499" w:rsidRPr="00903499" w:rsidRDefault="00903499" w:rsidP="00903499">
      <w:pPr>
        <w:spacing w:after="0"/>
        <w:jc w:val="both"/>
        <w:rPr>
          <w:rFonts w:ascii="Arial" w:eastAsia="Calibri" w:hAnsi="Arial" w:cs="Arial"/>
          <w:b/>
          <w:sz w:val="24"/>
          <w:szCs w:val="24"/>
        </w:rPr>
      </w:pPr>
    </w:p>
    <w:p w:rsidR="00903499" w:rsidRDefault="00903499" w:rsidP="00903499">
      <w:pPr>
        <w:spacing w:after="0"/>
        <w:jc w:val="both"/>
        <w:rPr>
          <w:rFonts w:ascii="Arial" w:eastAsia="Calibri" w:hAnsi="Arial" w:cs="Arial"/>
          <w:b/>
          <w:sz w:val="24"/>
          <w:szCs w:val="24"/>
        </w:rPr>
      </w:pPr>
    </w:p>
    <w:p w:rsidR="00903499" w:rsidRDefault="00903499" w:rsidP="00903499">
      <w:pPr>
        <w:spacing w:after="0"/>
        <w:jc w:val="both"/>
        <w:rPr>
          <w:rFonts w:ascii="Arial" w:eastAsia="Calibri" w:hAnsi="Arial" w:cs="Arial"/>
          <w:b/>
          <w:sz w:val="24"/>
          <w:szCs w:val="24"/>
        </w:rPr>
      </w:pPr>
    </w:p>
    <w:p w:rsidR="00903499" w:rsidRDefault="00903499" w:rsidP="00903499">
      <w:pPr>
        <w:spacing w:after="0"/>
        <w:jc w:val="both"/>
        <w:rPr>
          <w:rFonts w:ascii="Arial" w:eastAsia="Calibri" w:hAnsi="Arial" w:cs="Arial"/>
          <w:b/>
          <w:sz w:val="24"/>
          <w:szCs w:val="24"/>
        </w:rPr>
      </w:pPr>
    </w:p>
    <w:p w:rsidR="00903499" w:rsidRDefault="00903499" w:rsidP="00903499">
      <w:pPr>
        <w:spacing w:after="0"/>
        <w:jc w:val="both"/>
        <w:rPr>
          <w:rFonts w:ascii="Arial" w:eastAsia="Calibri" w:hAnsi="Arial" w:cs="Arial"/>
          <w:b/>
          <w:sz w:val="24"/>
          <w:szCs w:val="24"/>
        </w:rPr>
      </w:pPr>
    </w:p>
    <w:p w:rsidR="00903499" w:rsidRDefault="00903499" w:rsidP="00903499">
      <w:pPr>
        <w:spacing w:after="0"/>
        <w:jc w:val="both"/>
        <w:rPr>
          <w:rFonts w:ascii="Arial" w:eastAsia="Calibri" w:hAnsi="Arial" w:cs="Arial"/>
          <w:b/>
          <w:sz w:val="24"/>
          <w:szCs w:val="24"/>
        </w:rPr>
      </w:pPr>
    </w:p>
    <w:p w:rsidR="00903499" w:rsidRDefault="00903499" w:rsidP="00903499">
      <w:pPr>
        <w:spacing w:after="0"/>
        <w:jc w:val="both"/>
        <w:rPr>
          <w:rFonts w:ascii="Arial" w:eastAsia="Calibri" w:hAnsi="Arial" w:cs="Arial"/>
          <w:b/>
          <w:sz w:val="24"/>
          <w:szCs w:val="24"/>
        </w:rPr>
      </w:pPr>
    </w:p>
    <w:p w:rsidR="00903499" w:rsidRDefault="00903499" w:rsidP="00903499">
      <w:pPr>
        <w:spacing w:after="0"/>
        <w:jc w:val="both"/>
        <w:rPr>
          <w:rFonts w:ascii="Arial" w:eastAsia="Calibri" w:hAnsi="Arial" w:cs="Arial"/>
          <w:b/>
          <w:sz w:val="24"/>
          <w:szCs w:val="24"/>
        </w:rPr>
      </w:pPr>
    </w:p>
    <w:p w:rsidR="00903499" w:rsidRDefault="00903499" w:rsidP="00903499">
      <w:pPr>
        <w:spacing w:after="0"/>
        <w:jc w:val="both"/>
        <w:rPr>
          <w:rFonts w:ascii="Arial" w:eastAsia="Calibri" w:hAnsi="Arial" w:cs="Arial"/>
          <w:b/>
          <w:sz w:val="24"/>
          <w:szCs w:val="24"/>
        </w:rPr>
      </w:pPr>
    </w:p>
    <w:p w:rsidR="00903499" w:rsidRDefault="00903499" w:rsidP="00903499">
      <w:pPr>
        <w:spacing w:after="0"/>
        <w:jc w:val="both"/>
        <w:rPr>
          <w:rFonts w:ascii="Arial" w:eastAsia="Calibri" w:hAnsi="Arial" w:cs="Arial"/>
          <w:b/>
          <w:sz w:val="24"/>
          <w:szCs w:val="24"/>
        </w:rPr>
      </w:pPr>
    </w:p>
    <w:p w:rsidR="00903499" w:rsidRDefault="00903499" w:rsidP="00903499">
      <w:pPr>
        <w:spacing w:after="0"/>
        <w:jc w:val="both"/>
        <w:rPr>
          <w:rFonts w:ascii="Arial" w:eastAsia="Calibri" w:hAnsi="Arial" w:cs="Arial"/>
          <w:b/>
          <w:sz w:val="24"/>
          <w:szCs w:val="24"/>
        </w:rPr>
      </w:pPr>
    </w:p>
    <w:p w:rsidR="00903499" w:rsidRDefault="00903499" w:rsidP="00903499">
      <w:pPr>
        <w:spacing w:after="0"/>
        <w:jc w:val="both"/>
        <w:rPr>
          <w:rFonts w:ascii="Arial" w:eastAsia="Calibri" w:hAnsi="Arial" w:cs="Arial"/>
          <w:b/>
          <w:sz w:val="24"/>
          <w:szCs w:val="24"/>
        </w:rPr>
      </w:pPr>
    </w:p>
    <w:p w:rsidR="00903499" w:rsidRDefault="00903499" w:rsidP="00903499">
      <w:pPr>
        <w:spacing w:after="0"/>
        <w:jc w:val="both"/>
        <w:rPr>
          <w:rFonts w:ascii="Arial" w:eastAsia="Calibri" w:hAnsi="Arial" w:cs="Arial"/>
          <w:b/>
          <w:sz w:val="24"/>
          <w:szCs w:val="24"/>
        </w:rPr>
      </w:pPr>
    </w:p>
    <w:p w:rsidR="00903499" w:rsidRDefault="00903499" w:rsidP="00903499">
      <w:pPr>
        <w:spacing w:after="0"/>
        <w:jc w:val="both"/>
        <w:rPr>
          <w:rFonts w:ascii="Arial" w:eastAsia="Calibri" w:hAnsi="Arial" w:cs="Arial"/>
          <w:b/>
          <w:sz w:val="24"/>
          <w:szCs w:val="24"/>
        </w:rPr>
      </w:pPr>
    </w:p>
    <w:p w:rsidR="00903499" w:rsidRPr="00903499" w:rsidRDefault="00903499" w:rsidP="00903499">
      <w:pPr>
        <w:spacing w:after="0"/>
        <w:jc w:val="both"/>
        <w:rPr>
          <w:rFonts w:ascii="Arial" w:eastAsia="Calibri" w:hAnsi="Arial" w:cs="Arial"/>
          <w:sz w:val="24"/>
          <w:szCs w:val="24"/>
        </w:rPr>
      </w:pPr>
      <w:r w:rsidRPr="00903499">
        <w:rPr>
          <w:rFonts w:ascii="Arial" w:eastAsia="Calibri" w:hAnsi="Arial" w:cs="Arial"/>
          <w:b/>
          <w:sz w:val="24"/>
          <w:szCs w:val="24"/>
        </w:rPr>
        <w:lastRenderedPageBreak/>
        <w:t>Contextual Definitions</w:t>
      </w:r>
    </w:p>
    <w:p w:rsidR="00903499" w:rsidRPr="00903499" w:rsidRDefault="00903499" w:rsidP="00903499">
      <w:pPr>
        <w:spacing w:after="0"/>
        <w:jc w:val="both"/>
        <w:rPr>
          <w:rFonts w:ascii="Arial" w:eastAsia="Calibri" w:hAnsi="Arial" w:cs="Arial"/>
          <w:b/>
          <w:sz w:val="24"/>
          <w:szCs w:val="24"/>
        </w:rPr>
      </w:pPr>
    </w:p>
    <w:p w:rsidR="007E5617" w:rsidRPr="001B46D7" w:rsidRDefault="007E5617" w:rsidP="007E5617">
      <w:pPr>
        <w:ind w:left="2880" w:hanging="2880"/>
        <w:jc w:val="both"/>
        <w:rPr>
          <w:rFonts w:ascii="Arial" w:eastAsia="Calibri" w:hAnsi="Arial" w:cs="Arial"/>
          <w:i/>
          <w:sz w:val="24"/>
          <w:szCs w:val="24"/>
        </w:rPr>
      </w:pPr>
      <w:r w:rsidRPr="00903499">
        <w:rPr>
          <w:rFonts w:ascii="Arial" w:eastAsia="Calibri" w:hAnsi="Arial" w:cs="Arial"/>
          <w:b/>
          <w:sz w:val="24"/>
          <w:szCs w:val="24"/>
        </w:rPr>
        <w:t>Accountability</w:t>
      </w:r>
      <w:r>
        <w:rPr>
          <w:rFonts w:ascii="Arial" w:eastAsia="Calibri" w:hAnsi="Arial" w:cs="Arial"/>
          <w:sz w:val="24"/>
          <w:szCs w:val="24"/>
        </w:rPr>
        <w:t xml:space="preserve">:    </w:t>
      </w:r>
      <w:r>
        <w:rPr>
          <w:rFonts w:ascii="Arial" w:eastAsia="Calibri" w:hAnsi="Arial" w:cs="Arial"/>
          <w:sz w:val="24"/>
          <w:szCs w:val="24"/>
        </w:rPr>
        <w:tab/>
        <w:t>Willingness or obligation to accept responsibility by an individual or institution for their actions</w:t>
      </w:r>
      <w:r w:rsidRPr="00903499">
        <w:rPr>
          <w:rFonts w:ascii="Arial" w:eastAsia="Calibri" w:hAnsi="Arial" w:cs="Arial"/>
          <w:sz w:val="24"/>
          <w:szCs w:val="24"/>
        </w:rPr>
        <w:t>.</w:t>
      </w:r>
    </w:p>
    <w:p w:rsidR="007E5617" w:rsidRPr="00903499" w:rsidRDefault="007E5617" w:rsidP="007E5617">
      <w:pPr>
        <w:spacing w:after="0" w:line="240" w:lineRule="auto"/>
        <w:ind w:left="2880" w:hanging="2880"/>
        <w:jc w:val="both"/>
        <w:rPr>
          <w:rFonts w:ascii="Arial" w:eastAsia="Calibri" w:hAnsi="Arial" w:cs="Arial"/>
          <w:sz w:val="24"/>
          <w:szCs w:val="24"/>
        </w:rPr>
      </w:pPr>
      <w:r w:rsidRPr="00903499">
        <w:rPr>
          <w:rFonts w:ascii="Arial" w:eastAsia="Calibri" w:hAnsi="Arial" w:cs="Arial"/>
          <w:b/>
          <w:sz w:val="24"/>
          <w:szCs w:val="24"/>
        </w:rPr>
        <w:t>Amnesty:</w:t>
      </w:r>
      <w:r w:rsidRPr="00903499">
        <w:rPr>
          <w:rFonts w:ascii="Arial" w:eastAsia="Calibri" w:hAnsi="Arial" w:cs="Arial"/>
          <w:i/>
          <w:sz w:val="24"/>
          <w:szCs w:val="24"/>
        </w:rPr>
        <w:t xml:space="preserve"> </w:t>
      </w:r>
      <w:r w:rsidRPr="00903499">
        <w:rPr>
          <w:rFonts w:ascii="Arial" w:eastAsia="Calibri" w:hAnsi="Arial" w:cs="Arial"/>
          <w:i/>
          <w:sz w:val="24"/>
          <w:szCs w:val="24"/>
        </w:rPr>
        <w:tab/>
      </w:r>
      <w:r w:rsidRPr="00903499">
        <w:rPr>
          <w:rFonts w:ascii="Arial" w:eastAsia="Calibri" w:hAnsi="Arial" w:cs="Arial"/>
          <w:sz w:val="24"/>
          <w:szCs w:val="24"/>
        </w:rPr>
        <w:t xml:space="preserve">a pardon or forgiveness for the commission or </w:t>
      </w:r>
      <w:r>
        <w:rPr>
          <w:rFonts w:ascii="Arial" w:eastAsia="Calibri" w:hAnsi="Arial" w:cs="Arial"/>
          <w:sz w:val="24"/>
          <w:szCs w:val="24"/>
        </w:rPr>
        <w:t xml:space="preserve">  </w:t>
      </w:r>
      <w:r w:rsidRPr="00903499">
        <w:rPr>
          <w:rFonts w:ascii="Arial" w:eastAsia="Calibri" w:hAnsi="Arial" w:cs="Arial"/>
          <w:sz w:val="24"/>
          <w:szCs w:val="24"/>
        </w:rPr>
        <w:t>omissions of acts or crimes.</w:t>
      </w:r>
      <w:r w:rsidRPr="00903499">
        <w:rPr>
          <w:rFonts w:ascii="Arial" w:eastAsia="Calibri" w:hAnsi="Arial" w:cs="Arial"/>
          <w:i/>
          <w:sz w:val="24"/>
          <w:szCs w:val="24"/>
        </w:rPr>
        <w:t xml:space="preserve"> </w:t>
      </w:r>
    </w:p>
    <w:p w:rsidR="007E5617" w:rsidRDefault="007E5617" w:rsidP="007E5617">
      <w:pPr>
        <w:spacing w:after="0" w:line="240" w:lineRule="auto"/>
        <w:jc w:val="both"/>
        <w:rPr>
          <w:rFonts w:ascii="Arial" w:eastAsia="Calibri" w:hAnsi="Arial" w:cs="Arial"/>
          <w:b/>
          <w:sz w:val="24"/>
          <w:szCs w:val="24"/>
        </w:rPr>
      </w:pPr>
    </w:p>
    <w:p w:rsidR="007E5617" w:rsidRPr="006F1AF6" w:rsidRDefault="007E5617" w:rsidP="007E5617">
      <w:pPr>
        <w:pStyle w:val="Pa3"/>
        <w:spacing w:line="240" w:lineRule="auto"/>
        <w:jc w:val="both"/>
        <w:rPr>
          <w:rFonts w:ascii="Arial" w:hAnsi="Arial" w:cs="Arial"/>
          <w:color w:val="000000"/>
        </w:rPr>
      </w:pPr>
      <w:r w:rsidRPr="00D93873">
        <w:rPr>
          <w:rFonts w:ascii="Arial" w:eastAsia="Calibri" w:hAnsi="Arial" w:cs="Arial"/>
          <w:b/>
        </w:rPr>
        <w:t xml:space="preserve">Formal justice:  </w:t>
      </w:r>
      <w:r>
        <w:rPr>
          <w:rFonts w:ascii="Arial" w:eastAsia="Calibri" w:hAnsi="Arial" w:cs="Arial"/>
          <w:b/>
        </w:rPr>
        <w:tab/>
      </w:r>
      <w:r>
        <w:rPr>
          <w:rFonts w:ascii="Arial" w:eastAsia="Calibri" w:hAnsi="Arial" w:cs="Arial"/>
          <w:b/>
        </w:rPr>
        <w:tab/>
      </w:r>
      <w:r w:rsidRPr="006F1AF6">
        <w:rPr>
          <w:rFonts w:ascii="Arial" w:eastAsia="Calibri" w:hAnsi="Arial" w:cs="Arial"/>
        </w:rPr>
        <w:t xml:space="preserve">includes </w:t>
      </w:r>
      <w:r w:rsidRPr="006F1AF6">
        <w:rPr>
          <w:rFonts w:ascii="Arial" w:hAnsi="Arial" w:cs="Arial"/>
          <w:color w:val="000000"/>
        </w:rPr>
        <w:t xml:space="preserve">criminal prosecutions of the architects and </w:t>
      </w:r>
    </w:p>
    <w:p w:rsidR="007E5617" w:rsidRPr="00D93873" w:rsidRDefault="007E5617" w:rsidP="007E5617">
      <w:pPr>
        <w:pStyle w:val="Pa3"/>
        <w:spacing w:line="240" w:lineRule="auto"/>
        <w:ind w:left="2880"/>
        <w:jc w:val="both"/>
        <w:rPr>
          <w:rFonts w:ascii="Arial" w:eastAsia="Calibri" w:hAnsi="Arial" w:cs="Arial"/>
          <w:b/>
          <w:i/>
          <w:highlight w:val="magenta"/>
        </w:rPr>
      </w:pPr>
      <w:r w:rsidRPr="00D93873">
        <w:rPr>
          <w:rFonts w:ascii="Arial" w:hAnsi="Arial" w:cs="Arial"/>
          <w:color w:val="000000"/>
        </w:rPr>
        <w:t xml:space="preserve">perpetrators of grave human rights violations and abuses; they may </w:t>
      </w:r>
      <w:r>
        <w:rPr>
          <w:rFonts w:ascii="Arial" w:hAnsi="Arial" w:cs="Arial"/>
          <w:color w:val="000000"/>
        </w:rPr>
        <w:t xml:space="preserve">be </w:t>
      </w:r>
      <w:r w:rsidRPr="00D93873">
        <w:rPr>
          <w:rFonts w:ascii="Arial" w:hAnsi="Arial" w:cs="Arial"/>
          <w:color w:val="000000"/>
        </w:rPr>
        <w:t>pursue</w:t>
      </w:r>
      <w:r>
        <w:rPr>
          <w:rFonts w:ascii="Arial" w:hAnsi="Arial" w:cs="Arial"/>
          <w:color w:val="000000"/>
        </w:rPr>
        <w:t>d</w:t>
      </w:r>
      <w:r w:rsidRPr="00D93873">
        <w:rPr>
          <w:rFonts w:ascii="Arial" w:hAnsi="Arial" w:cs="Arial"/>
          <w:color w:val="000000"/>
        </w:rPr>
        <w:t xml:space="preserve"> internationally or nationally </w:t>
      </w:r>
    </w:p>
    <w:p w:rsidR="007E5617" w:rsidRPr="007E5617" w:rsidRDefault="007E5617" w:rsidP="007E5617">
      <w:pPr>
        <w:spacing w:after="0" w:line="240" w:lineRule="auto"/>
        <w:jc w:val="both"/>
        <w:rPr>
          <w:rFonts w:ascii="Arial" w:eastAsia="Calibri" w:hAnsi="Arial" w:cs="Arial"/>
          <w:b/>
          <w:sz w:val="16"/>
          <w:szCs w:val="16"/>
        </w:rPr>
      </w:pPr>
    </w:p>
    <w:p w:rsidR="007E5617" w:rsidRPr="00903499" w:rsidRDefault="007E5617" w:rsidP="007E5617">
      <w:pPr>
        <w:spacing w:after="0" w:line="240" w:lineRule="auto"/>
        <w:ind w:left="2880" w:hanging="2880"/>
        <w:jc w:val="both"/>
        <w:rPr>
          <w:rFonts w:ascii="Arial" w:eastAsia="Calibri" w:hAnsi="Arial" w:cs="Arial"/>
          <w:sz w:val="24"/>
          <w:szCs w:val="24"/>
        </w:rPr>
      </w:pPr>
      <w:r>
        <w:rPr>
          <w:rFonts w:ascii="Arial" w:eastAsia="Calibri" w:hAnsi="Arial" w:cs="Arial"/>
          <w:b/>
          <w:sz w:val="24"/>
          <w:szCs w:val="24"/>
        </w:rPr>
        <w:t xml:space="preserve">Reconciliation: </w:t>
      </w:r>
      <w:r>
        <w:rPr>
          <w:rFonts w:ascii="Arial" w:eastAsia="Calibri" w:hAnsi="Arial" w:cs="Arial"/>
          <w:b/>
          <w:sz w:val="24"/>
          <w:szCs w:val="24"/>
        </w:rPr>
        <w:tab/>
      </w:r>
      <w:r w:rsidRPr="006F1AF6">
        <w:rPr>
          <w:rFonts w:ascii="Arial" w:eastAsia="Calibri" w:hAnsi="Arial" w:cs="Arial"/>
          <w:sz w:val="24"/>
          <w:szCs w:val="24"/>
        </w:rPr>
        <w:t xml:space="preserve">the process that yields restoration of broken relationships </w:t>
      </w:r>
      <w:r>
        <w:rPr>
          <w:rFonts w:ascii="Arial" w:eastAsia="Calibri" w:hAnsi="Arial" w:cs="Arial"/>
          <w:sz w:val="24"/>
          <w:szCs w:val="24"/>
        </w:rPr>
        <w:t>through acknowledgement, repentance and forgiveness by parties to a conflict.</w:t>
      </w:r>
    </w:p>
    <w:p w:rsidR="007E5617" w:rsidRDefault="007E5617" w:rsidP="007E5617">
      <w:pPr>
        <w:spacing w:after="0" w:line="240" w:lineRule="auto"/>
        <w:ind w:left="2880" w:hanging="2880"/>
        <w:jc w:val="both"/>
        <w:rPr>
          <w:rFonts w:ascii="Arial" w:eastAsia="Calibri" w:hAnsi="Arial" w:cs="Arial"/>
          <w:b/>
          <w:sz w:val="24"/>
          <w:szCs w:val="24"/>
        </w:rPr>
      </w:pPr>
    </w:p>
    <w:p w:rsidR="007E5617" w:rsidRPr="00903499" w:rsidRDefault="007E5617" w:rsidP="007E5617">
      <w:pPr>
        <w:spacing w:after="0" w:line="240" w:lineRule="auto"/>
        <w:ind w:left="2880" w:hanging="2880"/>
        <w:jc w:val="both"/>
        <w:rPr>
          <w:rFonts w:ascii="Arial" w:eastAsia="Calibri" w:hAnsi="Arial" w:cs="Arial"/>
          <w:sz w:val="24"/>
          <w:szCs w:val="24"/>
        </w:rPr>
      </w:pPr>
      <w:r w:rsidRPr="00903499">
        <w:rPr>
          <w:rFonts w:ascii="Arial" w:eastAsia="Calibri" w:hAnsi="Arial" w:cs="Arial"/>
          <w:b/>
          <w:sz w:val="24"/>
          <w:szCs w:val="24"/>
        </w:rPr>
        <w:t>Reparations:</w:t>
      </w:r>
      <w:r w:rsidRPr="00903499">
        <w:rPr>
          <w:rFonts w:ascii="Arial" w:eastAsia="Calibri" w:hAnsi="Arial" w:cs="Arial"/>
          <w:i/>
          <w:sz w:val="24"/>
          <w:szCs w:val="24"/>
        </w:rPr>
        <w:t xml:space="preserve"> </w:t>
      </w:r>
      <w:r w:rsidRPr="00903499">
        <w:rPr>
          <w:rFonts w:ascii="Arial" w:eastAsia="Calibri" w:hAnsi="Arial" w:cs="Arial"/>
          <w:i/>
          <w:sz w:val="24"/>
          <w:szCs w:val="24"/>
        </w:rPr>
        <w:tab/>
      </w:r>
      <w:r w:rsidRPr="00903499">
        <w:rPr>
          <w:rFonts w:ascii="Arial" w:eastAsia="Calibri" w:hAnsi="Arial" w:cs="Arial"/>
          <w:sz w:val="24"/>
          <w:szCs w:val="24"/>
        </w:rPr>
        <w:t>the act of making amends, offering expiation, or giving satisfaction for a wrong or injury  or something done or given as amends or satisfaction or the payment of damages.  Re</w:t>
      </w:r>
      <w:r>
        <w:rPr>
          <w:rFonts w:ascii="Arial" w:eastAsia="Calibri" w:hAnsi="Arial" w:cs="Arial"/>
          <w:sz w:val="24"/>
          <w:szCs w:val="24"/>
        </w:rPr>
        <w:t>parations may be material, individual, communal or symbolic.</w:t>
      </w:r>
    </w:p>
    <w:p w:rsidR="007E5617" w:rsidRDefault="007E5617" w:rsidP="007E5617">
      <w:pPr>
        <w:spacing w:after="0" w:line="240" w:lineRule="auto"/>
        <w:jc w:val="both"/>
        <w:rPr>
          <w:rFonts w:ascii="Arial" w:eastAsia="Calibri" w:hAnsi="Arial" w:cs="Arial"/>
          <w:b/>
          <w:sz w:val="24"/>
          <w:szCs w:val="24"/>
        </w:rPr>
      </w:pPr>
    </w:p>
    <w:p w:rsidR="007E5617" w:rsidRPr="00903499" w:rsidRDefault="007E5617" w:rsidP="007E5617">
      <w:pPr>
        <w:spacing w:after="0" w:line="240" w:lineRule="auto"/>
        <w:ind w:left="2880" w:hanging="2880"/>
        <w:jc w:val="both"/>
        <w:rPr>
          <w:rFonts w:ascii="Arial" w:eastAsia="Calibri" w:hAnsi="Arial" w:cs="Arial"/>
          <w:b/>
          <w:sz w:val="24"/>
          <w:szCs w:val="24"/>
          <w:shd w:val="clear" w:color="auto" w:fill="FFFFFF"/>
        </w:rPr>
      </w:pPr>
      <w:r w:rsidRPr="00903499">
        <w:rPr>
          <w:rFonts w:ascii="Arial" w:eastAsia="Calibri" w:hAnsi="Arial" w:cs="Arial"/>
          <w:b/>
          <w:sz w:val="24"/>
          <w:szCs w:val="24"/>
        </w:rPr>
        <w:t>Traditional Justice:</w:t>
      </w:r>
      <w:r w:rsidRPr="00903499">
        <w:rPr>
          <w:rFonts w:ascii="Arial" w:eastAsia="Calibri" w:hAnsi="Arial" w:cs="Arial"/>
          <w:sz w:val="24"/>
          <w:szCs w:val="24"/>
        </w:rPr>
        <w:t xml:space="preserve"> </w:t>
      </w:r>
      <w:r w:rsidRPr="00903499">
        <w:rPr>
          <w:rFonts w:ascii="Arial" w:eastAsia="Calibri" w:hAnsi="Arial" w:cs="Arial"/>
          <w:sz w:val="24"/>
          <w:szCs w:val="24"/>
        </w:rPr>
        <w:tab/>
      </w:r>
      <w:r w:rsidRPr="00903499">
        <w:rPr>
          <w:rFonts w:ascii="Arial" w:eastAsia="Calibri" w:hAnsi="Arial" w:cs="Arial"/>
          <w:sz w:val="24"/>
          <w:szCs w:val="24"/>
          <w:shd w:val="clear" w:color="auto" w:fill="FFFFFF"/>
        </w:rPr>
        <w:t>refers to localized approaches by communities to attain justice and reconciliation; it encompasses all community driven locally based approaches that the communities develop and utilize in resolving localized disputes to attain safety and access to justice by all.</w:t>
      </w:r>
    </w:p>
    <w:p w:rsidR="007E5617" w:rsidRPr="007E5617" w:rsidRDefault="007E5617" w:rsidP="007E5617">
      <w:pPr>
        <w:spacing w:after="0" w:line="240" w:lineRule="auto"/>
        <w:jc w:val="both"/>
        <w:rPr>
          <w:rFonts w:ascii="Arial" w:eastAsia="Calibri" w:hAnsi="Arial" w:cs="Arial"/>
          <w:b/>
          <w:sz w:val="16"/>
          <w:szCs w:val="16"/>
        </w:rPr>
      </w:pPr>
    </w:p>
    <w:p w:rsidR="00F52AA2" w:rsidRDefault="00431407" w:rsidP="007E5617">
      <w:pPr>
        <w:spacing w:after="0" w:line="240" w:lineRule="auto"/>
        <w:jc w:val="both"/>
        <w:rPr>
          <w:rFonts w:ascii="Arial" w:eastAsia="Calibri" w:hAnsi="Arial" w:cs="Arial"/>
          <w:sz w:val="24"/>
          <w:szCs w:val="24"/>
        </w:rPr>
      </w:pPr>
      <w:r>
        <w:rPr>
          <w:rFonts w:ascii="Arial" w:eastAsia="Calibri" w:hAnsi="Arial" w:cs="Arial"/>
          <w:b/>
          <w:sz w:val="24"/>
          <w:szCs w:val="24"/>
        </w:rPr>
        <w:t xml:space="preserve">Transitional justice:      </w:t>
      </w:r>
      <w:r w:rsidR="007E5617">
        <w:rPr>
          <w:rFonts w:ascii="Arial" w:eastAsia="Calibri" w:hAnsi="Arial" w:cs="Arial"/>
          <w:b/>
          <w:sz w:val="24"/>
          <w:szCs w:val="24"/>
        </w:rPr>
        <w:t xml:space="preserve">  </w:t>
      </w:r>
      <w:r w:rsidR="00903499" w:rsidRPr="00903499">
        <w:rPr>
          <w:rFonts w:ascii="Arial" w:eastAsia="Calibri" w:hAnsi="Arial" w:cs="Arial"/>
          <w:sz w:val="24"/>
          <w:szCs w:val="24"/>
        </w:rPr>
        <w:t xml:space="preserve">a range of processes and mechanisms designed to deal with </w:t>
      </w:r>
    </w:p>
    <w:p w:rsidR="007E5617" w:rsidRDefault="007E5617" w:rsidP="007E5617">
      <w:pPr>
        <w:spacing w:after="0" w:line="240" w:lineRule="auto"/>
        <w:ind w:left="2700"/>
        <w:jc w:val="both"/>
        <w:rPr>
          <w:rFonts w:ascii="Arial" w:eastAsia="Calibri" w:hAnsi="Arial" w:cs="Arial"/>
          <w:sz w:val="24"/>
          <w:szCs w:val="24"/>
        </w:rPr>
      </w:pPr>
      <w:r>
        <w:rPr>
          <w:rFonts w:ascii="Arial" w:eastAsia="Calibri" w:hAnsi="Arial" w:cs="Arial"/>
          <w:sz w:val="24"/>
          <w:szCs w:val="24"/>
        </w:rPr>
        <w:t xml:space="preserve">  </w:t>
      </w:r>
      <w:r w:rsidR="00903499" w:rsidRPr="00903499">
        <w:rPr>
          <w:rFonts w:ascii="Arial" w:eastAsia="Calibri" w:hAnsi="Arial" w:cs="Arial"/>
          <w:sz w:val="24"/>
          <w:szCs w:val="24"/>
        </w:rPr>
        <w:t xml:space="preserve">a legacy of large scale past abuses in order to ensure </w:t>
      </w:r>
      <w:r>
        <w:rPr>
          <w:rFonts w:ascii="Arial" w:eastAsia="Calibri" w:hAnsi="Arial" w:cs="Arial"/>
          <w:sz w:val="24"/>
          <w:szCs w:val="24"/>
        </w:rPr>
        <w:t xml:space="preserve">   </w:t>
      </w:r>
    </w:p>
    <w:p w:rsidR="007E5617" w:rsidRDefault="007E5617" w:rsidP="007E5617">
      <w:pPr>
        <w:spacing w:after="0" w:line="240" w:lineRule="auto"/>
        <w:ind w:left="2700"/>
        <w:jc w:val="both"/>
        <w:rPr>
          <w:rFonts w:ascii="Arial" w:eastAsia="Calibri" w:hAnsi="Arial" w:cs="Arial"/>
          <w:sz w:val="24"/>
          <w:szCs w:val="24"/>
        </w:rPr>
      </w:pPr>
      <w:r>
        <w:rPr>
          <w:rFonts w:ascii="Arial" w:eastAsia="Calibri" w:hAnsi="Arial" w:cs="Arial"/>
          <w:sz w:val="24"/>
          <w:szCs w:val="24"/>
        </w:rPr>
        <w:t xml:space="preserve">  </w:t>
      </w:r>
      <w:r w:rsidR="00903499" w:rsidRPr="00903499">
        <w:rPr>
          <w:rFonts w:ascii="Arial" w:eastAsia="Calibri" w:hAnsi="Arial" w:cs="Arial"/>
          <w:sz w:val="24"/>
          <w:szCs w:val="24"/>
        </w:rPr>
        <w:t xml:space="preserve">accountability, achieve reconciliation and promote national </w:t>
      </w:r>
      <w:r>
        <w:rPr>
          <w:rFonts w:ascii="Arial" w:eastAsia="Calibri" w:hAnsi="Arial" w:cs="Arial"/>
          <w:sz w:val="24"/>
          <w:szCs w:val="24"/>
        </w:rPr>
        <w:t xml:space="preserve">  </w:t>
      </w:r>
    </w:p>
    <w:p w:rsidR="00903499" w:rsidRPr="00903499" w:rsidRDefault="007E5617" w:rsidP="007E5617">
      <w:pPr>
        <w:spacing w:after="0" w:line="240" w:lineRule="auto"/>
        <w:ind w:left="2700"/>
        <w:jc w:val="both"/>
        <w:rPr>
          <w:rFonts w:ascii="Arial" w:eastAsia="Calibri" w:hAnsi="Arial" w:cs="Arial"/>
          <w:sz w:val="24"/>
          <w:szCs w:val="24"/>
        </w:rPr>
      </w:pPr>
      <w:r>
        <w:rPr>
          <w:rFonts w:ascii="Arial" w:eastAsia="Calibri" w:hAnsi="Arial" w:cs="Arial"/>
          <w:sz w:val="24"/>
          <w:szCs w:val="24"/>
        </w:rPr>
        <w:t xml:space="preserve">  </w:t>
      </w:r>
      <w:r w:rsidR="00903499" w:rsidRPr="00903499">
        <w:rPr>
          <w:rFonts w:ascii="Arial" w:eastAsia="Calibri" w:hAnsi="Arial" w:cs="Arial"/>
          <w:sz w:val="24"/>
          <w:szCs w:val="24"/>
        </w:rPr>
        <w:t xml:space="preserve">development. </w:t>
      </w:r>
    </w:p>
    <w:p w:rsidR="00903499" w:rsidRPr="007E5617" w:rsidRDefault="00903499" w:rsidP="00903499">
      <w:pPr>
        <w:spacing w:after="0"/>
        <w:jc w:val="both"/>
        <w:rPr>
          <w:rFonts w:ascii="Arial" w:eastAsia="Calibri" w:hAnsi="Arial" w:cs="Arial"/>
          <w:b/>
          <w:sz w:val="16"/>
          <w:szCs w:val="16"/>
        </w:rPr>
      </w:pPr>
    </w:p>
    <w:p w:rsidR="0040784E" w:rsidRDefault="0040784E" w:rsidP="0040784E">
      <w:pPr>
        <w:spacing w:after="0" w:line="240" w:lineRule="auto"/>
        <w:jc w:val="both"/>
        <w:rPr>
          <w:rFonts w:ascii="Arial" w:eastAsia="Calibri" w:hAnsi="Arial" w:cs="Arial"/>
          <w:sz w:val="24"/>
          <w:szCs w:val="24"/>
        </w:rPr>
      </w:pPr>
      <w:r w:rsidRPr="00903499">
        <w:rPr>
          <w:rFonts w:ascii="Arial" w:eastAsia="Calibri" w:hAnsi="Arial" w:cs="Arial"/>
          <w:b/>
          <w:sz w:val="24"/>
          <w:szCs w:val="24"/>
        </w:rPr>
        <w:t>Truth Seeking</w:t>
      </w:r>
      <w:r>
        <w:rPr>
          <w:rFonts w:ascii="Arial" w:eastAsia="Calibri" w:hAnsi="Arial" w:cs="Arial"/>
          <w:sz w:val="24"/>
          <w:szCs w:val="24"/>
        </w:rPr>
        <w:t xml:space="preserve">: </w:t>
      </w:r>
      <w:r>
        <w:rPr>
          <w:rFonts w:ascii="Arial" w:eastAsia="Calibri" w:hAnsi="Arial" w:cs="Arial"/>
          <w:sz w:val="24"/>
          <w:szCs w:val="24"/>
        </w:rPr>
        <w:tab/>
        <w:t xml:space="preserve">          </w:t>
      </w:r>
      <w:r w:rsidRPr="00903499">
        <w:rPr>
          <w:rFonts w:ascii="Arial" w:eastAsia="Calibri" w:hAnsi="Arial" w:cs="Arial"/>
          <w:sz w:val="24"/>
          <w:szCs w:val="24"/>
        </w:rPr>
        <w:t xml:space="preserve">the process of examining and coming to grips with past               </w:t>
      </w:r>
    </w:p>
    <w:p w:rsidR="0040784E" w:rsidRDefault="0040784E" w:rsidP="0040784E">
      <w:pPr>
        <w:spacing w:after="0" w:line="240" w:lineRule="auto"/>
        <w:ind w:left="2820"/>
        <w:jc w:val="both"/>
        <w:rPr>
          <w:rFonts w:ascii="Arial" w:eastAsia="Calibri" w:hAnsi="Arial" w:cs="Arial"/>
          <w:b/>
          <w:sz w:val="24"/>
          <w:szCs w:val="24"/>
        </w:rPr>
      </w:pPr>
      <w:r w:rsidRPr="00903499">
        <w:rPr>
          <w:rFonts w:ascii="Arial" w:eastAsia="Calibri" w:hAnsi="Arial" w:cs="Arial"/>
          <w:sz w:val="24"/>
          <w:szCs w:val="24"/>
        </w:rPr>
        <w:t xml:space="preserve">crimes and atrocities in order to prevent their future </w:t>
      </w:r>
      <w:r>
        <w:rPr>
          <w:rFonts w:ascii="Arial" w:eastAsia="Calibri" w:hAnsi="Arial" w:cs="Arial"/>
          <w:sz w:val="24"/>
          <w:szCs w:val="24"/>
        </w:rPr>
        <w:t xml:space="preserve">  </w:t>
      </w:r>
      <w:r w:rsidRPr="00903499">
        <w:rPr>
          <w:rFonts w:ascii="Arial" w:eastAsia="Calibri" w:hAnsi="Arial" w:cs="Arial"/>
          <w:sz w:val="24"/>
          <w:szCs w:val="24"/>
        </w:rPr>
        <w:t>repetition</w:t>
      </w:r>
      <w:r w:rsidRPr="00903499">
        <w:rPr>
          <w:rFonts w:ascii="Arial" w:eastAsia="Calibri" w:hAnsi="Arial" w:cs="Arial"/>
          <w:b/>
          <w:sz w:val="24"/>
          <w:szCs w:val="24"/>
        </w:rPr>
        <w:t xml:space="preserve"> </w:t>
      </w:r>
    </w:p>
    <w:p w:rsidR="0040784E" w:rsidRDefault="0040784E" w:rsidP="0040784E">
      <w:pPr>
        <w:spacing w:after="0" w:line="240" w:lineRule="auto"/>
        <w:jc w:val="both"/>
        <w:rPr>
          <w:rFonts w:ascii="Arial" w:eastAsia="Calibri" w:hAnsi="Arial" w:cs="Arial"/>
          <w:b/>
          <w:sz w:val="24"/>
          <w:szCs w:val="24"/>
        </w:rPr>
      </w:pPr>
    </w:p>
    <w:p w:rsidR="00F52AA2" w:rsidRDefault="00903499" w:rsidP="0040784E">
      <w:pPr>
        <w:spacing w:after="0" w:line="240" w:lineRule="auto"/>
        <w:jc w:val="both"/>
        <w:rPr>
          <w:rFonts w:ascii="Arial" w:eastAsia="Calibri" w:hAnsi="Arial" w:cs="Arial"/>
          <w:sz w:val="24"/>
          <w:szCs w:val="24"/>
        </w:rPr>
      </w:pPr>
      <w:r w:rsidRPr="00903499">
        <w:rPr>
          <w:rFonts w:ascii="Arial" w:eastAsia="Calibri" w:hAnsi="Arial" w:cs="Arial"/>
          <w:b/>
          <w:sz w:val="24"/>
          <w:szCs w:val="24"/>
        </w:rPr>
        <w:t>Truth Telling:</w:t>
      </w:r>
      <w:r w:rsidRPr="00903499">
        <w:rPr>
          <w:rFonts w:ascii="Arial" w:eastAsia="Calibri" w:hAnsi="Arial" w:cs="Arial"/>
          <w:i/>
          <w:sz w:val="24"/>
          <w:szCs w:val="24"/>
        </w:rPr>
        <w:t xml:space="preserve"> </w:t>
      </w:r>
      <w:r w:rsidRPr="00903499">
        <w:rPr>
          <w:rFonts w:ascii="Arial" w:eastAsia="Calibri" w:hAnsi="Arial" w:cs="Arial"/>
          <w:i/>
          <w:sz w:val="24"/>
          <w:szCs w:val="24"/>
        </w:rPr>
        <w:tab/>
      </w:r>
      <w:r w:rsidRPr="00903499">
        <w:rPr>
          <w:rFonts w:ascii="Arial" w:eastAsia="Calibri" w:hAnsi="Arial" w:cs="Arial"/>
          <w:sz w:val="24"/>
          <w:szCs w:val="24"/>
        </w:rPr>
        <w:t xml:space="preserve">         to speak, be heard, and to share experiences arising from </w:t>
      </w:r>
    </w:p>
    <w:p w:rsidR="00903499" w:rsidRPr="00903499" w:rsidRDefault="00F52AA2" w:rsidP="0040784E">
      <w:pPr>
        <w:spacing w:after="0" w:line="240" w:lineRule="auto"/>
        <w:ind w:left="2160"/>
        <w:jc w:val="both"/>
        <w:rPr>
          <w:rFonts w:ascii="Arial" w:eastAsia="Calibri" w:hAnsi="Arial" w:cs="Arial"/>
          <w:i/>
          <w:sz w:val="24"/>
          <w:szCs w:val="24"/>
        </w:rPr>
      </w:pPr>
      <w:r>
        <w:rPr>
          <w:rFonts w:ascii="Arial" w:eastAsia="Calibri" w:hAnsi="Arial" w:cs="Arial"/>
          <w:sz w:val="24"/>
          <w:szCs w:val="24"/>
        </w:rPr>
        <w:t xml:space="preserve">         </w:t>
      </w:r>
      <w:r w:rsidR="00903499" w:rsidRPr="00903499">
        <w:rPr>
          <w:rFonts w:ascii="Arial" w:eastAsia="Calibri" w:hAnsi="Arial" w:cs="Arial"/>
          <w:sz w:val="24"/>
          <w:szCs w:val="24"/>
        </w:rPr>
        <w:t>conflict.</w:t>
      </w:r>
    </w:p>
    <w:p w:rsidR="00903499" w:rsidRPr="007E5617" w:rsidRDefault="00903499" w:rsidP="0040784E">
      <w:pPr>
        <w:spacing w:after="0" w:line="240" w:lineRule="auto"/>
        <w:jc w:val="both"/>
        <w:rPr>
          <w:rFonts w:ascii="Arial" w:eastAsia="Calibri" w:hAnsi="Arial" w:cs="Arial"/>
          <w:b/>
          <w:sz w:val="16"/>
          <w:szCs w:val="16"/>
        </w:rPr>
      </w:pPr>
    </w:p>
    <w:p w:rsidR="00F52AA2" w:rsidRPr="007E5617" w:rsidRDefault="00F52AA2" w:rsidP="001B46D7">
      <w:pPr>
        <w:pStyle w:val="HTMLPreformatted"/>
        <w:rPr>
          <w:rFonts w:ascii="Arial" w:eastAsia="Calibri" w:hAnsi="Arial" w:cs="Arial"/>
          <w:b/>
          <w:sz w:val="16"/>
          <w:szCs w:val="16"/>
        </w:rPr>
      </w:pPr>
    </w:p>
    <w:p w:rsidR="0040784E" w:rsidRPr="006F1AF6" w:rsidRDefault="001B46D7" w:rsidP="0040784E">
      <w:pPr>
        <w:pStyle w:val="HTMLPreformatted"/>
        <w:ind w:left="2880" w:hanging="2880"/>
        <w:jc w:val="both"/>
        <w:rPr>
          <w:rFonts w:ascii="Arial" w:eastAsia="Calibri" w:hAnsi="Arial" w:cs="Arial"/>
          <w:sz w:val="24"/>
          <w:szCs w:val="24"/>
        </w:rPr>
      </w:pPr>
      <w:r>
        <w:rPr>
          <w:rFonts w:ascii="Arial" w:eastAsia="Calibri" w:hAnsi="Arial" w:cs="Arial"/>
          <w:b/>
          <w:sz w:val="24"/>
          <w:szCs w:val="24"/>
        </w:rPr>
        <w:t xml:space="preserve">Victims:                   </w:t>
      </w:r>
      <w:r w:rsidRPr="001B46D7">
        <w:rPr>
          <w:rFonts w:ascii="Arial" w:eastAsia="Calibri" w:hAnsi="Arial" w:cs="Arial"/>
          <w:b/>
          <w:sz w:val="24"/>
          <w:szCs w:val="24"/>
        </w:rPr>
        <w:t xml:space="preserve"> </w:t>
      </w:r>
      <w:r w:rsidR="0040784E">
        <w:rPr>
          <w:rFonts w:ascii="Arial" w:eastAsia="Calibri" w:hAnsi="Arial" w:cs="Arial"/>
          <w:b/>
          <w:sz w:val="24"/>
          <w:szCs w:val="24"/>
        </w:rPr>
        <w:t xml:space="preserve">       </w:t>
      </w:r>
      <w:r w:rsidR="00F52AA2" w:rsidRPr="006F1AF6">
        <w:rPr>
          <w:rFonts w:ascii="Arial" w:eastAsia="Calibri" w:hAnsi="Arial" w:cs="Arial"/>
          <w:sz w:val="24"/>
          <w:szCs w:val="24"/>
        </w:rPr>
        <w:t>A person</w:t>
      </w:r>
      <w:r w:rsidRPr="006F1AF6">
        <w:rPr>
          <w:rFonts w:ascii="Arial" w:eastAsia="Calibri" w:hAnsi="Arial" w:cs="Arial"/>
          <w:sz w:val="24"/>
          <w:szCs w:val="24"/>
        </w:rPr>
        <w:t xml:space="preserve"> who has </w:t>
      </w:r>
      <w:r w:rsidR="0040784E" w:rsidRPr="006F1AF6">
        <w:rPr>
          <w:rFonts w:ascii="Arial" w:eastAsia="Calibri" w:hAnsi="Arial" w:cs="Arial"/>
          <w:sz w:val="24"/>
          <w:szCs w:val="24"/>
        </w:rPr>
        <w:t>suffered harm</w:t>
      </w:r>
      <w:r w:rsidR="00F52AA2" w:rsidRPr="006F1AF6">
        <w:rPr>
          <w:rFonts w:ascii="Arial" w:eastAsia="Calibri" w:hAnsi="Arial" w:cs="Arial"/>
          <w:sz w:val="24"/>
          <w:szCs w:val="24"/>
        </w:rPr>
        <w:t xml:space="preserve"> </w:t>
      </w:r>
      <w:r w:rsidRPr="006F1AF6">
        <w:rPr>
          <w:rFonts w:ascii="Arial" w:eastAsia="Calibri" w:hAnsi="Arial" w:cs="Arial"/>
          <w:sz w:val="24"/>
          <w:szCs w:val="24"/>
        </w:rPr>
        <w:t xml:space="preserve">individually or </w:t>
      </w:r>
    </w:p>
    <w:p w:rsidR="0040784E" w:rsidRPr="006F1AF6" w:rsidRDefault="0040784E" w:rsidP="0040784E">
      <w:pPr>
        <w:pStyle w:val="HTMLPreformatted"/>
        <w:ind w:left="2880" w:hanging="720"/>
        <w:jc w:val="both"/>
        <w:rPr>
          <w:rFonts w:ascii="Arial" w:eastAsia="Times New Roman" w:hAnsi="Arial" w:cs="Arial"/>
          <w:sz w:val="24"/>
          <w:szCs w:val="24"/>
        </w:rPr>
      </w:pPr>
      <w:r w:rsidRPr="006F1AF6">
        <w:rPr>
          <w:rFonts w:ascii="Arial" w:eastAsia="Calibri" w:hAnsi="Arial" w:cs="Arial"/>
          <w:sz w:val="24"/>
          <w:szCs w:val="24"/>
        </w:rPr>
        <w:t xml:space="preserve">        </w:t>
      </w:r>
      <w:r w:rsidR="00D93873" w:rsidRPr="006F1AF6">
        <w:rPr>
          <w:rFonts w:ascii="Arial" w:eastAsia="Calibri" w:hAnsi="Arial" w:cs="Arial"/>
          <w:sz w:val="24"/>
          <w:szCs w:val="24"/>
        </w:rPr>
        <w:t xml:space="preserve">collectively </w:t>
      </w:r>
      <w:r w:rsidR="00D93873" w:rsidRPr="006F1AF6">
        <w:rPr>
          <w:rFonts w:ascii="Arial" w:eastAsia="Times New Roman" w:hAnsi="Arial" w:cs="Arial"/>
          <w:sz w:val="24"/>
          <w:szCs w:val="24"/>
        </w:rPr>
        <w:t>including</w:t>
      </w:r>
      <w:r w:rsidR="00F52AA2" w:rsidRPr="006F1AF6">
        <w:rPr>
          <w:rFonts w:ascii="Arial" w:eastAsia="Times New Roman" w:hAnsi="Arial" w:cs="Arial"/>
          <w:sz w:val="24"/>
          <w:szCs w:val="24"/>
        </w:rPr>
        <w:t>;</w:t>
      </w:r>
      <w:r w:rsidR="001B46D7" w:rsidRPr="006F1AF6">
        <w:rPr>
          <w:rFonts w:ascii="Arial" w:eastAsia="Times New Roman" w:hAnsi="Arial" w:cs="Arial"/>
          <w:sz w:val="24"/>
          <w:szCs w:val="24"/>
        </w:rPr>
        <w:t xml:space="preserve"> physi</w:t>
      </w:r>
      <w:r w:rsidRPr="006F1AF6">
        <w:rPr>
          <w:rFonts w:ascii="Arial" w:eastAsia="Times New Roman" w:hAnsi="Arial" w:cs="Arial"/>
          <w:sz w:val="24"/>
          <w:szCs w:val="24"/>
        </w:rPr>
        <w:t>cal or mental injury, emotional</w:t>
      </w:r>
    </w:p>
    <w:p w:rsidR="001B46D7" w:rsidRPr="00F52AA2" w:rsidRDefault="0040784E" w:rsidP="0040784E">
      <w:pPr>
        <w:pStyle w:val="HTMLPreformatted"/>
        <w:ind w:left="2880" w:hanging="720"/>
        <w:jc w:val="both"/>
        <w:rPr>
          <w:rFonts w:ascii="Arial" w:eastAsia="Calibri" w:hAnsi="Arial" w:cs="Arial"/>
          <w:b/>
          <w:sz w:val="24"/>
          <w:szCs w:val="24"/>
        </w:rPr>
      </w:pPr>
      <w:r w:rsidRPr="006F1AF6">
        <w:rPr>
          <w:rFonts w:ascii="Arial" w:eastAsia="Calibri" w:hAnsi="Arial" w:cs="Arial"/>
          <w:sz w:val="24"/>
          <w:szCs w:val="24"/>
        </w:rPr>
        <w:t xml:space="preserve">        </w:t>
      </w:r>
      <w:r w:rsidR="001B46D7" w:rsidRPr="001B46D7">
        <w:rPr>
          <w:rFonts w:ascii="Arial" w:eastAsia="Times New Roman" w:hAnsi="Arial" w:cs="Arial"/>
          <w:sz w:val="24"/>
          <w:szCs w:val="24"/>
        </w:rPr>
        <w:t>suffering, economic loss.</w:t>
      </w:r>
    </w:p>
    <w:p w:rsidR="00903499" w:rsidRPr="007E5617" w:rsidRDefault="00903499" w:rsidP="00903499">
      <w:pPr>
        <w:spacing w:after="0"/>
        <w:jc w:val="both"/>
        <w:rPr>
          <w:rFonts w:ascii="Arial" w:eastAsia="Calibri" w:hAnsi="Arial" w:cs="Arial"/>
          <w:b/>
          <w:sz w:val="16"/>
          <w:szCs w:val="16"/>
        </w:rPr>
      </w:pPr>
    </w:p>
    <w:p w:rsidR="007E5617" w:rsidRDefault="007E5617" w:rsidP="007E5617">
      <w:pPr>
        <w:keepNext/>
        <w:widowControl w:val="0"/>
        <w:spacing w:after="0" w:line="240" w:lineRule="auto"/>
        <w:jc w:val="both"/>
        <w:outlineLvl w:val="1"/>
        <w:rPr>
          <w:rFonts w:ascii="Arial" w:eastAsia="Times New Roman" w:hAnsi="Arial" w:cs="Arial"/>
          <w:b/>
          <w:sz w:val="24"/>
          <w:szCs w:val="24"/>
        </w:rPr>
      </w:pPr>
    </w:p>
    <w:p w:rsidR="007E5617" w:rsidRDefault="007E5617">
      <w:pPr>
        <w:rPr>
          <w:rFonts w:ascii="Arial" w:eastAsia="Times New Roman" w:hAnsi="Arial" w:cs="Arial"/>
          <w:b/>
          <w:sz w:val="24"/>
          <w:szCs w:val="24"/>
        </w:rPr>
      </w:pPr>
      <w:r>
        <w:rPr>
          <w:rFonts w:ascii="Arial" w:eastAsia="Times New Roman" w:hAnsi="Arial" w:cs="Arial"/>
          <w:b/>
          <w:sz w:val="24"/>
          <w:szCs w:val="24"/>
        </w:rPr>
        <w:br w:type="page"/>
      </w:r>
    </w:p>
    <w:p w:rsidR="00903499" w:rsidRPr="00903499" w:rsidRDefault="00903499" w:rsidP="008A3E3F">
      <w:pPr>
        <w:keepNext/>
        <w:widowControl w:val="0"/>
        <w:spacing w:after="0"/>
        <w:contextualSpacing/>
        <w:jc w:val="both"/>
        <w:outlineLvl w:val="1"/>
        <w:rPr>
          <w:rFonts w:ascii="Arial" w:eastAsia="Times New Roman" w:hAnsi="Arial" w:cs="Arial"/>
          <w:b/>
          <w:sz w:val="24"/>
          <w:szCs w:val="24"/>
        </w:rPr>
      </w:pPr>
      <w:bookmarkStart w:id="4" w:name="_Toc356826968"/>
      <w:r w:rsidRPr="00903499">
        <w:rPr>
          <w:rFonts w:ascii="Arial" w:eastAsia="Times New Roman" w:hAnsi="Arial" w:cs="Arial"/>
          <w:b/>
          <w:sz w:val="24"/>
          <w:szCs w:val="24"/>
        </w:rPr>
        <w:lastRenderedPageBreak/>
        <w:t>Background</w:t>
      </w:r>
      <w:bookmarkEnd w:id="4"/>
    </w:p>
    <w:p w:rsidR="00903499" w:rsidRPr="00903499" w:rsidRDefault="00903499" w:rsidP="00903499">
      <w:pPr>
        <w:autoSpaceDE w:val="0"/>
        <w:autoSpaceDN w:val="0"/>
        <w:adjustRightInd w:val="0"/>
        <w:spacing w:after="0"/>
        <w:jc w:val="both"/>
        <w:rPr>
          <w:rFonts w:ascii="Arial" w:eastAsia="Calibri" w:hAnsi="Arial" w:cs="Arial"/>
          <w:sz w:val="24"/>
          <w:szCs w:val="24"/>
        </w:rPr>
      </w:pPr>
    </w:p>
    <w:p w:rsidR="00903499" w:rsidRPr="00903499" w:rsidRDefault="00903499" w:rsidP="00E56BE8">
      <w:pPr>
        <w:numPr>
          <w:ilvl w:val="0"/>
          <w:numId w:val="7"/>
        </w:numPr>
        <w:autoSpaceDE w:val="0"/>
        <w:autoSpaceDN w:val="0"/>
        <w:adjustRightInd w:val="0"/>
        <w:spacing w:after="0"/>
        <w:contextualSpacing/>
        <w:jc w:val="both"/>
        <w:rPr>
          <w:rFonts w:ascii="Arial" w:eastAsia="Calibri" w:hAnsi="Arial" w:cs="Arial"/>
          <w:sz w:val="24"/>
          <w:szCs w:val="24"/>
          <w:lang w:val="en-GB"/>
        </w:rPr>
      </w:pPr>
      <w:r w:rsidRPr="00903499">
        <w:rPr>
          <w:rFonts w:ascii="Arial" w:eastAsia="Calibri" w:hAnsi="Arial" w:cs="Arial"/>
          <w:sz w:val="24"/>
          <w:szCs w:val="24"/>
          <w:lang w:val="en-GB"/>
        </w:rPr>
        <w:t xml:space="preserve">Pre and Post-independent </w:t>
      </w:r>
      <w:r w:rsidR="008A3E3F">
        <w:rPr>
          <w:rFonts w:ascii="Arial" w:eastAsia="Calibri" w:hAnsi="Arial" w:cs="Arial"/>
          <w:sz w:val="24"/>
          <w:szCs w:val="24"/>
          <w:lang w:val="en-GB"/>
        </w:rPr>
        <w:t>Uganda has gone through periods of</w:t>
      </w:r>
      <w:r w:rsidRPr="00903499">
        <w:rPr>
          <w:rFonts w:ascii="Arial" w:eastAsia="Calibri" w:hAnsi="Arial" w:cs="Arial"/>
          <w:sz w:val="24"/>
          <w:szCs w:val="24"/>
          <w:lang w:val="en-GB"/>
        </w:rPr>
        <w:t xml:space="preserve"> conflict including  political instability and turmoil. Some </w:t>
      </w:r>
      <w:r w:rsidR="008A3E3F">
        <w:rPr>
          <w:rFonts w:ascii="Arial" w:eastAsia="Calibri" w:hAnsi="Arial" w:cs="Arial"/>
          <w:sz w:val="24"/>
          <w:szCs w:val="24"/>
          <w:lang w:val="en-GB"/>
        </w:rPr>
        <w:t xml:space="preserve"> of </w:t>
      </w:r>
      <w:r w:rsidRPr="00903499">
        <w:rPr>
          <w:rFonts w:ascii="Arial" w:eastAsia="Calibri" w:hAnsi="Arial" w:cs="Arial"/>
          <w:sz w:val="24"/>
          <w:szCs w:val="24"/>
          <w:lang w:val="en-GB"/>
        </w:rPr>
        <w:t>these</w:t>
      </w:r>
      <w:r w:rsidR="008A3E3F">
        <w:rPr>
          <w:rFonts w:ascii="Arial" w:eastAsia="Calibri" w:hAnsi="Arial" w:cs="Arial"/>
          <w:sz w:val="24"/>
          <w:szCs w:val="24"/>
          <w:lang w:val="en-GB"/>
        </w:rPr>
        <w:t xml:space="preserve"> include </w:t>
      </w:r>
      <w:r w:rsidRPr="00903499">
        <w:rPr>
          <w:rFonts w:ascii="Arial" w:eastAsia="Calibri" w:hAnsi="Arial" w:cs="Arial"/>
          <w:sz w:val="24"/>
          <w:szCs w:val="24"/>
          <w:lang w:val="en-GB"/>
        </w:rPr>
        <w:t>the pre-colonial rebellions, the post-colonial 1966 Buganda Crisis, the Rwenzururu insurrec</w:t>
      </w:r>
      <w:r w:rsidR="008A3E3F">
        <w:rPr>
          <w:rFonts w:ascii="Arial" w:eastAsia="Calibri" w:hAnsi="Arial" w:cs="Arial"/>
          <w:sz w:val="24"/>
          <w:szCs w:val="24"/>
          <w:lang w:val="en-GB"/>
        </w:rPr>
        <w:t>tion,  the 1970’s Idi Amin regime</w:t>
      </w:r>
      <w:r w:rsidRPr="00903499">
        <w:rPr>
          <w:rFonts w:ascii="Arial" w:eastAsia="Calibri" w:hAnsi="Arial" w:cs="Arial"/>
          <w:sz w:val="24"/>
          <w:szCs w:val="24"/>
          <w:lang w:val="en-GB"/>
        </w:rPr>
        <w:t>, the 1980 contested election, the 1981-85 war in the Luwe</w:t>
      </w:r>
      <w:r w:rsidR="008A3E3F">
        <w:rPr>
          <w:rFonts w:ascii="Arial" w:eastAsia="Calibri" w:hAnsi="Arial" w:cs="Arial"/>
          <w:sz w:val="24"/>
          <w:szCs w:val="24"/>
          <w:lang w:val="en-GB"/>
        </w:rPr>
        <w:t>e</w:t>
      </w:r>
      <w:r w:rsidRPr="00903499">
        <w:rPr>
          <w:rFonts w:ascii="Arial" w:eastAsia="Calibri" w:hAnsi="Arial" w:cs="Arial"/>
          <w:sz w:val="24"/>
          <w:szCs w:val="24"/>
          <w:lang w:val="en-GB"/>
        </w:rPr>
        <w:t>ro Triangle, the Uganda People’s Army</w:t>
      </w:r>
      <w:r w:rsidR="008A3E3F">
        <w:rPr>
          <w:rFonts w:ascii="Arial" w:eastAsia="Calibri" w:hAnsi="Arial" w:cs="Arial"/>
          <w:sz w:val="24"/>
          <w:szCs w:val="24"/>
          <w:lang w:val="en-GB"/>
        </w:rPr>
        <w:t xml:space="preserve"> (</w:t>
      </w:r>
      <w:r w:rsidR="008A3E3F" w:rsidRPr="00903499">
        <w:rPr>
          <w:rFonts w:ascii="Arial" w:eastAsia="Calibri" w:hAnsi="Arial" w:cs="Arial"/>
          <w:sz w:val="24"/>
          <w:szCs w:val="24"/>
          <w:lang w:val="en-GB"/>
        </w:rPr>
        <w:t>UPA</w:t>
      </w:r>
      <w:r w:rsidRPr="00903499">
        <w:rPr>
          <w:rFonts w:ascii="Arial" w:eastAsia="Calibri" w:hAnsi="Arial" w:cs="Arial"/>
          <w:sz w:val="24"/>
          <w:szCs w:val="24"/>
          <w:lang w:val="en-GB"/>
        </w:rPr>
        <w:t>) insurgency in 1987, the Holy Spirit Movement of Alice Lakwena, the Lord’s Resistance Army</w:t>
      </w:r>
      <w:r w:rsidR="008A3E3F">
        <w:rPr>
          <w:rFonts w:ascii="Arial" w:eastAsia="Calibri" w:hAnsi="Arial" w:cs="Arial"/>
          <w:sz w:val="24"/>
          <w:szCs w:val="24"/>
          <w:lang w:val="en-GB"/>
        </w:rPr>
        <w:t>(</w:t>
      </w:r>
      <w:r w:rsidR="008A3E3F" w:rsidRPr="00903499">
        <w:rPr>
          <w:rFonts w:ascii="Arial" w:eastAsia="Calibri" w:hAnsi="Arial" w:cs="Arial"/>
          <w:sz w:val="24"/>
          <w:szCs w:val="24"/>
          <w:lang w:val="en-GB"/>
        </w:rPr>
        <w:t>LRA</w:t>
      </w:r>
      <w:r w:rsidRPr="00903499">
        <w:rPr>
          <w:rFonts w:ascii="Arial" w:eastAsia="Calibri" w:hAnsi="Arial" w:cs="Arial"/>
          <w:sz w:val="24"/>
          <w:szCs w:val="24"/>
          <w:lang w:val="en-GB"/>
        </w:rPr>
        <w:t>) rebellion, the Allied Democratic Forces</w:t>
      </w:r>
      <w:r w:rsidR="008A3E3F">
        <w:rPr>
          <w:rFonts w:ascii="Arial" w:eastAsia="Calibri" w:hAnsi="Arial" w:cs="Arial"/>
          <w:sz w:val="24"/>
          <w:szCs w:val="24"/>
          <w:lang w:val="en-GB"/>
        </w:rPr>
        <w:t xml:space="preserve"> </w:t>
      </w:r>
      <w:r w:rsidRPr="00903499">
        <w:rPr>
          <w:rFonts w:ascii="Arial" w:eastAsia="Calibri" w:hAnsi="Arial" w:cs="Arial"/>
          <w:sz w:val="24"/>
          <w:szCs w:val="24"/>
          <w:lang w:val="en-GB"/>
        </w:rPr>
        <w:t>(ADF) and the persi</w:t>
      </w:r>
      <w:r w:rsidR="008A3E3F">
        <w:rPr>
          <w:rFonts w:ascii="Arial" w:eastAsia="Calibri" w:hAnsi="Arial" w:cs="Arial"/>
          <w:sz w:val="24"/>
          <w:szCs w:val="24"/>
          <w:lang w:val="en-GB"/>
        </w:rPr>
        <w:t>stent cattle rustling in the K</w:t>
      </w:r>
      <w:r w:rsidRPr="00903499">
        <w:rPr>
          <w:rFonts w:ascii="Arial" w:eastAsia="Calibri" w:hAnsi="Arial" w:cs="Arial"/>
          <w:sz w:val="24"/>
          <w:szCs w:val="24"/>
          <w:lang w:val="en-GB"/>
        </w:rPr>
        <w:t>aramoja</w:t>
      </w:r>
      <w:r w:rsidR="008A3E3F">
        <w:rPr>
          <w:rFonts w:ascii="Arial" w:eastAsia="Calibri" w:hAnsi="Arial" w:cs="Arial"/>
          <w:sz w:val="24"/>
          <w:szCs w:val="24"/>
          <w:lang w:val="en-GB"/>
        </w:rPr>
        <w:t xml:space="preserve"> sub-region that has affected the</w:t>
      </w:r>
      <w:r w:rsidRPr="00903499">
        <w:rPr>
          <w:rFonts w:ascii="Arial" w:eastAsia="Calibri" w:hAnsi="Arial" w:cs="Arial"/>
          <w:sz w:val="24"/>
          <w:szCs w:val="24"/>
          <w:lang w:val="en-GB"/>
        </w:rPr>
        <w:t xml:space="preserve"> </w:t>
      </w:r>
      <w:r w:rsidR="008A3E3F" w:rsidRPr="00903499">
        <w:rPr>
          <w:rFonts w:ascii="Arial" w:eastAsia="Calibri" w:hAnsi="Arial" w:cs="Arial"/>
          <w:sz w:val="24"/>
          <w:szCs w:val="24"/>
          <w:lang w:val="en-GB"/>
        </w:rPr>
        <w:t>neighbouring</w:t>
      </w:r>
      <w:r w:rsidRPr="00903499">
        <w:rPr>
          <w:rFonts w:ascii="Arial" w:eastAsia="Calibri" w:hAnsi="Arial" w:cs="Arial"/>
          <w:sz w:val="24"/>
          <w:szCs w:val="24"/>
          <w:lang w:val="en-GB"/>
        </w:rPr>
        <w:t xml:space="preserve"> regions</w:t>
      </w:r>
      <w:r w:rsidR="008A3E3F">
        <w:rPr>
          <w:rFonts w:ascii="Arial" w:eastAsia="Calibri" w:hAnsi="Arial" w:cs="Arial"/>
          <w:sz w:val="24"/>
          <w:szCs w:val="24"/>
          <w:lang w:val="en-GB"/>
        </w:rPr>
        <w:t xml:space="preserve">. </w:t>
      </w:r>
    </w:p>
    <w:p w:rsidR="00903499" w:rsidRPr="00903499" w:rsidRDefault="00903499" w:rsidP="00903499">
      <w:pPr>
        <w:autoSpaceDE w:val="0"/>
        <w:autoSpaceDN w:val="0"/>
        <w:adjustRightInd w:val="0"/>
        <w:spacing w:after="0"/>
        <w:ind w:firstLine="60"/>
        <w:jc w:val="both"/>
        <w:rPr>
          <w:rFonts w:ascii="Arial" w:eastAsia="Calibri" w:hAnsi="Arial" w:cs="Arial"/>
          <w:sz w:val="24"/>
          <w:szCs w:val="24"/>
        </w:rPr>
      </w:pPr>
    </w:p>
    <w:p w:rsidR="00903499" w:rsidRPr="00903499" w:rsidRDefault="00903499" w:rsidP="00E56BE8">
      <w:pPr>
        <w:numPr>
          <w:ilvl w:val="0"/>
          <w:numId w:val="7"/>
        </w:numPr>
        <w:spacing w:after="0"/>
        <w:contextualSpacing/>
        <w:jc w:val="both"/>
        <w:rPr>
          <w:rFonts w:ascii="Arial" w:eastAsia="Calibri" w:hAnsi="Arial" w:cs="Arial"/>
          <w:color w:val="000000"/>
          <w:sz w:val="24"/>
          <w:szCs w:val="24"/>
          <w:lang w:val="en-GB"/>
        </w:rPr>
      </w:pPr>
      <w:r w:rsidRPr="00903499">
        <w:rPr>
          <w:rFonts w:ascii="Arial" w:eastAsia="Calibri" w:hAnsi="Arial" w:cs="Arial"/>
          <w:sz w:val="24"/>
          <w:szCs w:val="24"/>
          <w:lang w:val="en-GB"/>
        </w:rPr>
        <w:t xml:space="preserve">In response, the Government of Uganda (GoU) has made several attempts to </w:t>
      </w:r>
      <w:r w:rsidRPr="00903499">
        <w:rPr>
          <w:rFonts w:ascii="Arial" w:eastAsia="Calibri" w:hAnsi="Arial" w:cs="Arial"/>
          <w:color w:val="000000"/>
          <w:sz w:val="24"/>
          <w:szCs w:val="24"/>
          <w:lang w:val="en-GB"/>
        </w:rPr>
        <w:t xml:space="preserve">address accountability concerns for atrocities committed by perpetrators. These efforts date as far back as the early 70’s and range from </w:t>
      </w:r>
      <w:r w:rsidRPr="00903499">
        <w:rPr>
          <w:rFonts w:ascii="Arial" w:eastAsia="Calibri" w:hAnsi="Arial" w:cs="Arial"/>
          <w:sz w:val="24"/>
          <w:szCs w:val="24"/>
          <w:lang w:val="en-GB"/>
        </w:rPr>
        <w:t xml:space="preserve">outright military offensive, establishment </w:t>
      </w:r>
      <w:r w:rsidRPr="00903499">
        <w:rPr>
          <w:rFonts w:ascii="Arial" w:eastAsia="Calibri" w:hAnsi="Arial" w:cs="Arial"/>
          <w:color w:val="000000"/>
          <w:sz w:val="24"/>
          <w:szCs w:val="24"/>
          <w:lang w:val="en-GB"/>
        </w:rPr>
        <w:t xml:space="preserve">of Commissions of inquiry, legal enactments , administrative and policy pronouncements, </w:t>
      </w:r>
      <w:r w:rsidRPr="00903499">
        <w:rPr>
          <w:rFonts w:ascii="Arial" w:eastAsia="Calibri" w:hAnsi="Arial" w:cs="Arial"/>
          <w:sz w:val="24"/>
          <w:szCs w:val="24"/>
          <w:lang w:val="en-GB"/>
        </w:rPr>
        <w:t>declaration of amnesty, negotiation through traditional and religious leaders, peace negotiations, referral of   cases of to the International Criminal Court (ICC) and  the Establishment of the International Crimes Division to try those most responsible for the commission of conflict related  international crimes. These</w:t>
      </w:r>
      <w:r w:rsidRPr="00903499">
        <w:rPr>
          <w:rFonts w:ascii="Arial" w:eastAsia="Calibri" w:hAnsi="Arial" w:cs="Arial"/>
          <w:color w:val="000000"/>
          <w:sz w:val="24"/>
          <w:szCs w:val="24"/>
          <w:lang w:val="en-GB"/>
        </w:rPr>
        <w:t xml:space="preserve"> attempts are aimed at promoting justice, peace, reconciliation, good governance and sustainable development.</w:t>
      </w:r>
    </w:p>
    <w:p w:rsidR="00903499" w:rsidRPr="00903499" w:rsidRDefault="00903499" w:rsidP="00903499">
      <w:pPr>
        <w:spacing w:after="0"/>
        <w:jc w:val="both"/>
        <w:rPr>
          <w:rFonts w:ascii="Arial" w:eastAsia="Calibri" w:hAnsi="Arial" w:cs="Arial"/>
          <w:color w:val="000000"/>
          <w:sz w:val="24"/>
          <w:szCs w:val="24"/>
        </w:rPr>
      </w:pPr>
    </w:p>
    <w:p w:rsidR="00903499" w:rsidRPr="00903499" w:rsidRDefault="00903499" w:rsidP="00E56BE8">
      <w:pPr>
        <w:numPr>
          <w:ilvl w:val="0"/>
          <w:numId w:val="7"/>
        </w:numPr>
        <w:spacing w:after="0"/>
        <w:contextualSpacing/>
        <w:jc w:val="both"/>
        <w:rPr>
          <w:rFonts w:ascii="Arial" w:eastAsia="Calibri" w:hAnsi="Arial" w:cs="Arial"/>
          <w:sz w:val="24"/>
          <w:szCs w:val="24"/>
          <w:lang w:val="en-GB"/>
        </w:rPr>
      </w:pPr>
      <w:r w:rsidRPr="00903499">
        <w:rPr>
          <w:rFonts w:ascii="Arial" w:eastAsia="Calibri" w:hAnsi="Arial" w:cs="Arial"/>
          <w:sz w:val="24"/>
          <w:szCs w:val="24"/>
          <w:lang w:val="en-GB"/>
        </w:rPr>
        <w:t xml:space="preserve">Despite the various attempts to address issues of accountability and reconciliation, there has been no overarching government policy to deal with post conflict situations in Uganda. However, the 20 year conflict in Northern Uganda between the GoU and the LRA/M, and the commitments of the GoU emanating from the Juba peace process, precipitated among others, the need for a comprehensive policy on matters of accountability and reconciliation. Consequently, GoU committed to expeditiously prepare and develop the necessary legislation and modalities for implementing the Agreement on Accountability and </w:t>
      </w:r>
      <w:r w:rsidR="008A3E3F" w:rsidRPr="00903499">
        <w:rPr>
          <w:rFonts w:ascii="Arial" w:eastAsia="Calibri" w:hAnsi="Arial" w:cs="Arial"/>
          <w:sz w:val="24"/>
          <w:szCs w:val="24"/>
          <w:lang w:val="en-GB"/>
        </w:rPr>
        <w:t>Reconciliation</w:t>
      </w:r>
      <w:r w:rsidR="008A3E3F">
        <w:rPr>
          <w:rFonts w:ascii="Arial" w:eastAsia="Calibri" w:hAnsi="Arial" w:cs="Arial"/>
          <w:sz w:val="24"/>
          <w:szCs w:val="24"/>
          <w:lang w:val="en-GB"/>
        </w:rPr>
        <w:t xml:space="preserve"> </w:t>
      </w:r>
      <w:r w:rsidR="008A3E3F" w:rsidRPr="00903499">
        <w:rPr>
          <w:rFonts w:ascii="Arial" w:eastAsia="Calibri" w:hAnsi="Arial" w:cs="Arial"/>
          <w:sz w:val="24"/>
          <w:szCs w:val="24"/>
          <w:lang w:val="en-GB"/>
        </w:rPr>
        <w:t>which</w:t>
      </w:r>
      <w:r w:rsidRPr="00903499">
        <w:rPr>
          <w:rFonts w:ascii="Arial" w:eastAsia="Calibri" w:hAnsi="Arial" w:cs="Arial"/>
          <w:sz w:val="24"/>
          <w:szCs w:val="24"/>
          <w:lang w:val="en-GB"/>
        </w:rPr>
        <w:t xml:space="preserve"> would inform national policy and legislative direction to deal with justice and accountability needs.</w:t>
      </w:r>
    </w:p>
    <w:p w:rsidR="00903499" w:rsidRPr="00903499" w:rsidRDefault="00903499" w:rsidP="00903499">
      <w:pPr>
        <w:spacing w:after="0"/>
        <w:jc w:val="both"/>
        <w:rPr>
          <w:rFonts w:ascii="Arial" w:eastAsia="Calibri" w:hAnsi="Arial" w:cs="Arial"/>
          <w:sz w:val="24"/>
          <w:szCs w:val="24"/>
        </w:rPr>
      </w:pPr>
    </w:p>
    <w:p w:rsidR="00903499" w:rsidRPr="00903499" w:rsidRDefault="00903499" w:rsidP="00E56BE8">
      <w:pPr>
        <w:numPr>
          <w:ilvl w:val="0"/>
          <w:numId w:val="7"/>
        </w:numPr>
        <w:spacing w:after="0"/>
        <w:contextualSpacing/>
        <w:jc w:val="both"/>
        <w:rPr>
          <w:rFonts w:ascii="Arial" w:eastAsia="Calibri" w:hAnsi="Arial" w:cs="Arial"/>
          <w:sz w:val="24"/>
          <w:szCs w:val="24"/>
          <w:lang w:val="en-GB"/>
        </w:rPr>
      </w:pPr>
      <w:r w:rsidRPr="00903499">
        <w:rPr>
          <w:rFonts w:ascii="Arial" w:eastAsia="Calibri" w:hAnsi="Arial" w:cs="Arial"/>
          <w:sz w:val="24"/>
          <w:szCs w:val="24"/>
          <w:lang w:val="en-GB"/>
        </w:rPr>
        <w:t xml:space="preserve">As part of the concerted efforts to handle the commitments of the Juba peace process, and as an essential component of peace building and conflict prevention efforts, a key intervention is the development of a national transitional justice policy. This policy addresses matters of: legal and institutional framework for investigations; prosecutions; trial within the formal justice system; reparations and alternative justice approaches. The policy therefore is motivated by the need to address our violent </w:t>
      </w:r>
      <w:r w:rsidRPr="00903499">
        <w:rPr>
          <w:rFonts w:ascii="Arial" w:eastAsia="Calibri" w:hAnsi="Arial" w:cs="Arial"/>
          <w:sz w:val="24"/>
          <w:szCs w:val="24"/>
          <w:lang w:val="en-GB"/>
        </w:rPr>
        <w:lastRenderedPageBreak/>
        <w:t>past by accounting for various human rights abuses and violations, and finding lasting finding lasting solutions to the conflicts in Uganda.</w:t>
      </w:r>
    </w:p>
    <w:p w:rsidR="00903499" w:rsidRPr="00903499" w:rsidRDefault="00903499" w:rsidP="00903499">
      <w:pPr>
        <w:spacing w:after="0"/>
        <w:ind w:firstLine="180"/>
        <w:jc w:val="both"/>
        <w:rPr>
          <w:rFonts w:ascii="Arial" w:eastAsia="Calibri" w:hAnsi="Arial" w:cs="Arial"/>
          <w:sz w:val="24"/>
          <w:szCs w:val="24"/>
        </w:rPr>
      </w:pPr>
    </w:p>
    <w:p w:rsidR="008A3E3F" w:rsidRDefault="00903499" w:rsidP="00E56BE8">
      <w:pPr>
        <w:numPr>
          <w:ilvl w:val="0"/>
          <w:numId w:val="7"/>
        </w:numPr>
        <w:spacing w:after="0"/>
        <w:contextualSpacing/>
        <w:jc w:val="both"/>
        <w:rPr>
          <w:rFonts w:ascii="Arial" w:eastAsia="Calibri" w:hAnsi="Arial" w:cs="Arial"/>
          <w:sz w:val="24"/>
          <w:szCs w:val="24"/>
          <w:lang w:val="en-GB"/>
        </w:rPr>
      </w:pPr>
      <w:r w:rsidRPr="00903499">
        <w:rPr>
          <w:rFonts w:ascii="Arial" w:eastAsia="Calibri" w:hAnsi="Arial" w:cs="Arial"/>
          <w:sz w:val="24"/>
          <w:szCs w:val="24"/>
          <w:lang w:val="en-GB"/>
        </w:rPr>
        <w:t xml:space="preserve">The policy takes into account Uganda’s national, regional and international obligations as well as global best practices in post conflict situations. These standards are articulated in various international instruments to which Uganda is party. </w:t>
      </w:r>
    </w:p>
    <w:p w:rsidR="008A3E3F" w:rsidRDefault="008A3E3F" w:rsidP="008A3E3F">
      <w:pPr>
        <w:spacing w:after="0"/>
        <w:ind w:left="360"/>
        <w:contextualSpacing/>
        <w:jc w:val="both"/>
        <w:rPr>
          <w:rFonts w:ascii="Arial" w:eastAsia="Calibri" w:hAnsi="Arial" w:cs="Arial"/>
          <w:sz w:val="24"/>
          <w:szCs w:val="24"/>
          <w:lang w:val="en-GB"/>
        </w:rPr>
      </w:pPr>
    </w:p>
    <w:p w:rsidR="008A3E3F" w:rsidRPr="008A3E3F" w:rsidRDefault="00903499" w:rsidP="00E56BE8">
      <w:pPr>
        <w:numPr>
          <w:ilvl w:val="0"/>
          <w:numId w:val="7"/>
        </w:numPr>
        <w:spacing w:after="0"/>
        <w:contextualSpacing/>
        <w:jc w:val="both"/>
        <w:rPr>
          <w:rFonts w:ascii="Arial" w:eastAsia="Calibri" w:hAnsi="Arial" w:cs="Arial"/>
          <w:sz w:val="24"/>
          <w:szCs w:val="24"/>
          <w:lang w:val="en-GB"/>
        </w:rPr>
      </w:pPr>
      <w:r w:rsidRPr="008A3E3F">
        <w:rPr>
          <w:rFonts w:ascii="Arial" w:eastAsia="Calibri" w:hAnsi="Arial" w:cs="Arial"/>
          <w:sz w:val="24"/>
          <w:szCs w:val="24"/>
          <w:lang w:val="en-GB"/>
        </w:rPr>
        <w:t xml:space="preserve">The Policy emanates from a consultative, participatory and inclusive process undertaken by the JLOS over a period of time. </w:t>
      </w:r>
      <w:r w:rsidR="0040784E" w:rsidRPr="008A3E3F">
        <w:rPr>
          <w:rFonts w:ascii="Arial" w:eastAsia="Calibri" w:hAnsi="Arial" w:cs="Arial"/>
          <w:sz w:val="24"/>
          <w:szCs w:val="24"/>
          <w:lang w:val="en-GB"/>
        </w:rPr>
        <w:t>In particular, the 2009 study on Transitional justice in Northern, Eastern and some parts of West Nile region, which highlighted the justice needs of the affected communities including the need for truth telling, traditional justice, reparations and conditional amnesties</w:t>
      </w:r>
      <w:r w:rsidR="004D4E8D" w:rsidRPr="008A3E3F">
        <w:rPr>
          <w:rFonts w:ascii="Arial" w:eastAsia="Calibri" w:hAnsi="Arial" w:cs="Arial"/>
          <w:sz w:val="24"/>
          <w:szCs w:val="24"/>
          <w:lang w:val="en-GB"/>
        </w:rPr>
        <w:t>;</w:t>
      </w:r>
      <w:r w:rsidR="0040784E" w:rsidRPr="008A3E3F">
        <w:rPr>
          <w:rFonts w:ascii="Arial" w:eastAsia="Calibri" w:hAnsi="Arial" w:cs="Arial"/>
          <w:sz w:val="24"/>
          <w:szCs w:val="24"/>
          <w:lang w:val="en-GB"/>
        </w:rPr>
        <w:t xml:space="preserve"> the 2009 </w:t>
      </w:r>
      <w:r w:rsidR="0040784E" w:rsidRPr="008A3E3F">
        <w:rPr>
          <w:rFonts w:ascii="Arial" w:hAnsi="Arial" w:cs="Arial"/>
          <w:sz w:val="24"/>
          <w:szCs w:val="24"/>
        </w:rPr>
        <w:t>study on the use of formal criminal prosecutions in addressing impunity with specific regard the then proposed ICC Bill</w:t>
      </w:r>
      <w:r w:rsidR="004D4E8D" w:rsidRPr="008A3E3F">
        <w:rPr>
          <w:rFonts w:ascii="Arial" w:hAnsi="Arial" w:cs="Arial"/>
          <w:sz w:val="24"/>
          <w:szCs w:val="24"/>
        </w:rPr>
        <w:t>, which made proposals for the amendment of the ICC Bill</w:t>
      </w:r>
      <w:r w:rsidR="0040784E" w:rsidRPr="008A3E3F">
        <w:rPr>
          <w:rFonts w:ascii="Arial" w:hAnsi="Arial" w:cs="Arial"/>
          <w:sz w:val="24"/>
          <w:szCs w:val="24"/>
        </w:rPr>
        <w:t xml:space="preserve"> </w:t>
      </w:r>
      <w:r w:rsidR="004D4E8D" w:rsidRPr="008A3E3F">
        <w:rPr>
          <w:rFonts w:ascii="Arial" w:hAnsi="Arial" w:cs="Arial"/>
          <w:sz w:val="24"/>
          <w:szCs w:val="24"/>
        </w:rPr>
        <w:t>(</w:t>
      </w:r>
      <w:r w:rsidR="0040784E" w:rsidRPr="008A3E3F">
        <w:rPr>
          <w:rFonts w:ascii="Arial" w:hAnsi="Arial" w:cs="Arial"/>
          <w:sz w:val="24"/>
          <w:szCs w:val="24"/>
        </w:rPr>
        <w:t>now law- the ICC Act 2010</w:t>
      </w:r>
      <w:r w:rsidR="004D4E8D" w:rsidRPr="008A3E3F">
        <w:rPr>
          <w:rFonts w:ascii="Arial" w:hAnsi="Arial" w:cs="Arial"/>
          <w:sz w:val="24"/>
          <w:szCs w:val="24"/>
        </w:rPr>
        <w:t>);</w:t>
      </w:r>
      <w:r w:rsidR="0040784E" w:rsidRPr="008A3E3F">
        <w:rPr>
          <w:rFonts w:ascii="Arial" w:hAnsi="Arial" w:cs="Arial"/>
          <w:sz w:val="24"/>
          <w:szCs w:val="24"/>
        </w:rPr>
        <w:t xml:space="preserve"> and the</w:t>
      </w:r>
      <w:r w:rsidR="004D4E8D" w:rsidRPr="008A3E3F">
        <w:rPr>
          <w:rFonts w:ascii="Arial" w:hAnsi="Arial" w:cs="Arial"/>
          <w:sz w:val="24"/>
          <w:szCs w:val="24"/>
        </w:rPr>
        <w:t xml:space="preserve"> 2011 study on the use of traditional Justice and Truth Telling in promoting accountability and Reconciliation covering  the sub-regions of the country including;  Buganda, Teso, Bugisu/Bugwere/Busoga, Karamoja/Kapchorwa, Acholi, Ankole/Toro/Bunyoro, Lango and West Nile which resulted into the proposals for traditional justice and truth telling policy</w:t>
      </w:r>
      <w:r w:rsidR="008A3E3F">
        <w:rPr>
          <w:rFonts w:ascii="Arial" w:hAnsi="Arial" w:cs="Arial"/>
          <w:sz w:val="24"/>
          <w:szCs w:val="24"/>
        </w:rPr>
        <w:t xml:space="preserve">. </w:t>
      </w:r>
    </w:p>
    <w:p w:rsidR="008A3E3F" w:rsidRDefault="008A3E3F" w:rsidP="008A3E3F">
      <w:pPr>
        <w:spacing w:after="0"/>
        <w:ind w:left="360"/>
        <w:contextualSpacing/>
        <w:jc w:val="both"/>
        <w:rPr>
          <w:rFonts w:ascii="Arial" w:eastAsia="Calibri" w:hAnsi="Arial" w:cs="Arial"/>
          <w:sz w:val="24"/>
          <w:szCs w:val="24"/>
          <w:lang w:val="en-GB"/>
        </w:rPr>
      </w:pPr>
    </w:p>
    <w:p w:rsidR="008A3E3F" w:rsidRDefault="00903499" w:rsidP="00E56BE8">
      <w:pPr>
        <w:numPr>
          <w:ilvl w:val="0"/>
          <w:numId w:val="7"/>
        </w:numPr>
        <w:spacing w:after="0"/>
        <w:contextualSpacing/>
        <w:jc w:val="both"/>
        <w:rPr>
          <w:rFonts w:ascii="Arial" w:eastAsia="Calibri" w:hAnsi="Arial" w:cs="Arial"/>
          <w:sz w:val="24"/>
          <w:szCs w:val="24"/>
          <w:lang w:val="en-GB"/>
        </w:rPr>
      </w:pPr>
      <w:r w:rsidRPr="008A3E3F">
        <w:rPr>
          <w:rFonts w:ascii="Arial" w:eastAsia="Calibri" w:hAnsi="Arial" w:cs="Arial"/>
          <w:sz w:val="24"/>
          <w:szCs w:val="24"/>
          <w:lang w:val="en-GB"/>
        </w:rPr>
        <w:t>The policy takes into account several justice mecha</w:t>
      </w:r>
      <w:r w:rsidR="00CA0B1A" w:rsidRPr="008A3E3F">
        <w:rPr>
          <w:rFonts w:ascii="Arial" w:eastAsia="Calibri" w:hAnsi="Arial" w:cs="Arial"/>
          <w:sz w:val="24"/>
          <w:szCs w:val="24"/>
          <w:lang w:val="en-GB"/>
        </w:rPr>
        <w:t xml:space="preserve">nisms while recognising </w:t>
      </w:r>
      <w:r w:rsidRPr="008A3E3F">
        <w:rPr>
          <w:rFonts w:ascii="Arial" w:eastAsia="Calibri" w:hAnsi="Arial" w:cs="Arial"/>
          <w:sz w:val="24"/>
          <w:szCs w:val="24"/>
          <w:lang w:val="en-GB"/>
        </w:rPr>
        <w:t>the ever changing justice needs of communities affected by conflict</w:t>
      </w:r>
      <w:r w:rsidR="004D4E8D" w:rsidRPr="008A3E3F">
        <w:rPr>
          <w:rFonts w:ascii="Arial" w:eastAsia="Calibri" w:hAnsi="Arial" w:cs="Arial"/>
          <w:sz w:val="24"/>
          <w:szCs w:val="24"/>
          <w:lang w:val="en-GB"/>
        </w:rPr>
        <w:t xml:space="preserve">. It </w:t>
      </w:r>
      <w:r w:rsidRPr="008A3E3F">
        <w:rPr>
          <w:rFonts w:ascii="Arial" w:eastAsia="Calibri" w:hAnsi="Arial" w:cs="Arial"/>
          <w:sz w:val="24"/>
          <w:szCs w:val="24"/>
          <w:lang w:val="en-GB"/>
        </w:rPr>
        <w:t>aims at guiding all levels of planning, resource allocation and implementation of development programmes on Transitional Justice (TJ). It assigns responsibility to various actors under the guidance of the MoJCA on TJ and sets thematic and priority areas for action at national, sectoral and local levels. It will take into account the different conflict periods, the respective victims and the legacy of unaddressed violations. It seeks to affirm government commitment to building institutions that will bring justice to the past while showing their commitment to good governance in the future.</w:t>
      </w:r>
    </w:p>
    <w:p w:rsidR="008A3E3F" w:rsidRDefault="008A3E3F" w:rsidP="008A3E3F">
      <w:pPr>
        <w:spacing w:after="0"/>
        <w:ind w:left="360"/>
        <w:contextualSpacing/>
        <w:jc w:val="both"/>
        <w:rPr>
          <w:rFonts w:ascii="Arial" w:eastAsia="Calibri" w:hAnsi="Arial" w:cs="Arial"/>
          <w:sz w:val="24"/>
          <w:szCs w:val="24"/>
          <w:lang w:val="en-GB"/>
        </w:rPr>
      </w:pPr>
    </w:p>
    <w:p w:rsidR="008A3E3F" w:rsidRDefault="00903499" w:rsidP="00E56BE8">
      <w:pPr>
        <w:numPr>
          <w:ilvl w:val="0"/>
          <w:numId w:val="7"/>
        </w:numPr>
        <w:spacing w:after="0"/>
        <w:contextualSpacing/>
        <w:jc w:val="both"/>
        <w:rPr>
          <w:rFonts w:ascii="Arial" w:eastAsia="Calibri" w:hAnsi="Arial" w:cs="Arial"/>
          <w:sz w:val="24"/>
          <w:szCs w:val="24"/>
          <w:lang w:val="en-GB"/>
        </w:rPr>
      </w:pPr>
      <w:r w:rsidRPr="008A3E3F">
        <w:rPr>
          <w:rFonts w:ascii="Arial" w:eastAsia="Calibri" w:hAnsi="Arial" w:cs="Arial"/>
          <w:sz w:val="24"/>
          <w:szCs w:val="24"/>
          <w:lang w:val="en-GB"/>
        </w:rPr>
        <w:t>Fundamental to this Policy, is the recognition that persons affected by conflict should be supported to enjoy in full equality the same social, economic and political rights as the rest of the country in consonance with our national and international obligations as set out in the Constitution and other instruments.</w:t>
      </w:r>
    </w:p>
    <w:p w:rsidR="008A3E3F" w:rsidRDefault="008A3E3F" w:rsidP="008A3E3F">
      <w:pPr>
        <w:spacing w:after="0"/>
        <w:jc w:val="both"/>
        <w:rPr>
          <w:rFonts w:ascii="Arial" w:hAnsi="Arial" w:cs="Arial"/>
          <w:b/>
          <w:sz w:val="24"/>
          <w:szCs w:val="24"/>
        </w:rPr>
      </w:pPr>
    </w:p>
    <w:p w:rsidR="008A3E3F" w:rsidRPr="008A3E3F" w:rsidRDefault="008A3E3F" w:rsidP="008A3E3F">
      <w:pPr>
        <w:spacing w:after="0"/>
        <w:jc w:val="both"/>
        <w:rPr>
          <w:rFonts w:ascii="Arial" w:hAnsi="Arial" w:cs="Arial"/>
          <w:b/>
          <w:sz w:val="24"/>
          <w:szCs w:val="24"/>
        </w:rPr>
      </w:pPr>
      <w:r w:rsidRPr="008A3E3F">
        <w:rPr>
          <w:rFonts w:ascii="Arial" w:hAnsi="Arial" w:cs="Arial"/>
          <w:b/>
          <w:sz w:val="24"/>
          <w:szCs w:val="24"/>
        </w:rPr>
        <w:t xml:space="preserve">Legal and Policy Context </w:t>
      </w:r>
    </w:p>
    <w:p w:rsidR="008A3E3F" w:rsidRPr="008A3E3F" w:rsidRDefault="000B05BF" w:rsidP="00E56BE8">
      <w:pPr>
        <w:numPr>
          <w:ilvl w:val="0"/>
          <w:numId w:val="7"/>
        </w:numPr>
        <w:spacing w:after="0"/>
        <w:contextualSpacing/>
        <w:jc w:val="both"/>
        <w:rPr>
          <w:rFonts w:ascii="Arial" w:eastAsia="Calibri" w:hAnsi="Arial" w:cs="Arial"/>
          <w:sz w:val="24"/>
          <w:szCs w:val="24"/>
          <w:lang w:val="en-GB"/>
        </w:rPr>
      </w:pPr>
      <w:r w:rsidRPr="008A3E3F">
        <w:rPr>
          <w:rFonts w:ascii="Arial" w:eastAsia="Calibri" w:hAnsi="Arial" w:cs="Arial"/>
          <w:sz w:val="24"/>
          <w:szCs w:val="24"/>
          <w:lang w:val="en-GB"/>
        </w:rPr>
        <w:t xml:space="preserve">Although </w:t>
      </w:r>
      <w:r w:rsidRPr="008A3E3F">
        <w:rPr>
          <w:rFonts w:ascii="Arial" w:eastAsia="Calibri" w:hAnsi="Arial" w:cs="Arial"/>
          <w:bCs/>
          <w:color w:val="000000"/>
          <w:sz w:val="24"/>
          <w:szCs w:val="24"/>
        </w:rPr>
        <w:t xml:space="preserve">the Constitution of Uganda, 1995 as well as regional and international instruments provide an opportunity for Uganda to develop a comprehensive legal </w:t>
      </w:r>
      <w:r w:rsidRPr="008A3E3F">
        <w:rPr>
          <w:rFonts w:ascii="Arial" w:eastAsia="Calibri" w:hAnsi="Arial" w:cs="Arial"/>
          <w:bCs/>
          <w:color w:val="000000"/>
          <w:sz w:val="24"/>
          <w:szCs w:val="24"/>
        </w:rPr>
        <w:lastRenderedPageBreak/>
        <w:t xml:space="preserve">framework, </w:t>
      </w:r>
      <w:r w:rsidR="00B13BA1" w:rsidRPr="008A3E3F">
        <w:rPr>
          <w:rFonts w:ascii="Arial" w:eastAsia="Calibri" w:hAnsi="Arial" w:cs="Arial"/>
          <w:sz w:val="24"/>
          <w:szCs w:val="24"/>
          <w:lang w:val="en-GB"/>
        </w:rPr>
        <w:t xml:space="preserve">Uganda </w:t>
      </w:r>
      <w:r w:rsidRPr="008A3E3F">
        <w:rPr>
          <w:rFonts w:ascii="Arial" w:eastAsia="Calibri" w:hAnsi="Arial" w:cs="Arial"/>
          <w:sz w:val="24"/>
          <w:szCs w:val="24"/>
          <w:lang w:val="en-GB"/>
        </w:rPr>
        <w:t xml:space="preserve">has hitherto not had </w:t>
      </w:r>
      <w:r w:rsidR="00B13BA1" w:rsidRPr="008A3E3F">
        <w:rPr>
          <w:rFonts w:ascii="Arial" w:eastAsia="Calibri" w:hAnsi="Arial" w:cs="Arial"/>
          <w:sz w:val="24"/>
          <w:szCs w:val="24"/>
          <w:lang w:val="en-GB"/>
        </w:rPr>
        <w:t xml:space="preserve">an enabling </w:t>
      </w:r>
      <w:r w:rsidR="00B13BA1" w:rsidRPr="008A3E3F">
        <w:rPr>
          <w:rFonts w:ascii="Arial" w:eastAsia="Calibri" w:hAnsi="Arial" w:cs="Arial"/>
          <w:bCs/>
          <w:color w:val="000000"/>
          <w:sz w:val="24"/>
          <w:szCs w:val="24"/>
        </w:rPr>
        <w:t>framework for the implementation of transitional justice mechanisms</w:t>
      </w:r>
      <w:r w:rsidRPr="008A3E3F">
        <w:rPr>
          <w:rFonts w:ascii="Arial" w:eastAsia="Calibri" w:hAnsi="Arial" w:cs="Arial"/>
          <w:bCs/>
          <w:color w:val="000000"/>
          <w:sz w:val="24"/>
          <w:szCs w:val="24"/>
        </w:rPr>
        <w:t xml:space="preserve">. </w:t>
      </w:r>
      <w:r w:rsidR="008B11DE" w:rsidRPr="008A3E3F">
        <w:rPr>
          <w:rFonts w:ascii="Arial" w:eastAsia="Calibri" w:hAnsi="Arial" w:cs="Arial"/>
          <w:bCs/>
          <w:color w:val="000000"/>
          <w:sz w:val="24"/>
          <w:szCs w:val="24"/>
        </w:rPr>
        <w:t xml:space="preserve">In addition, </w:t>
      </w:r>
      <w:r w:rsidR="00B13BA1" w:rsidRPr="008A3E3F">
        <w:rPr>
          <w:rFonts w:ascii="Arial" w:eastAsia="Calibri" w:hAnsi="Arial" w:cs="Arial"/>
          <w:bCs/>
          <w:color w:val="000000"/>
          <w:sz w:val="24"/>
          <w:szCs w:val="24"/>
        </w:rPr>
        <w:t>the Juba Peace Process</w:t>
      </w:r>
      <w:r w:rsidR="008B11DE" w:rsidRPr="008A3E3F">
        <w:rPr>
          <w:rFonts w:ascii="Arial" w:eastAsia="Calibri" w:hAnsi="Arial" w:cs="Arial"/>
          <w:bCs/>
          <w:color w:val="000000"/>
          <w:sz w:val="24"/>
          <w:szCs w:val="24"/>
        </w:rPr>
        <w:t xml:space="preserve"> provides another opportunity for the development of a policy and legal framework for the development and implementation of transitional justice mechanisms to the extent they </w:t>
      </w:r>
      <w:r w:rsidR="00BC6955" w:rsidRPr="008A3E3F">
        <w:rPr>
          <w:rFonts w:ascii="Arial" w:eastAsia="Calibri" w:hAnsi="Arial" w:cs="Arial"/>
          <w:bCs/>
          <w:color w:val="000000"/>
          <w:sz w:val="24"/>
          <w:szCs w:val="24"/>
        </w:rPr>
        <w:t>promote justice</w:t>
      </w:r>
      <w:r w:rsidR="00B13BA1" w:rsidRPr="008A3E3F">
        <w:rPr>
          <w:rFonts w:ascii="Arial" w:eastAsia="Calibri" w:hAnsi="Arial" w:cs="Arial"/>
          <w:bCs/>
          <w:color w:val="000000"/>
          <w:sz w:val="24"/>
          <w:szCs w:val="24"/>
        </w:rPr>
        <w:t>, accountability, reparations and reconciliation</w:t>
      </w:r>
      <w:r w:rsidR="008B11DE" w:rsidRPr="008A3E3F">
        <w:rPr>
          <w:rFonts w:ascii="Arial" w:eastAsia="Calibri" w:hAnsi="Arial" w:cs="Arial"/>
          <w:bCs/>
          <w:color w:val="000000"/>
          <w:sz w:val="24"/>
          <w:szCs w:val="24"/>
        </w:rPr>
        <w:t xml:space="preserve"> in Uganda.</w:t>
      </w:r>
    </w:p>
    <w:p w:rsidR="008A3E3F" w:rsidRDefault="008A3E3F" w:rsidP="008A3E3F">
      <w:pPr>
        <w:spacing w:after="0"/>
        <w:ind w:left="360"/>
        <w:contextualSpacing/>
        <w:jc w:val="both"/>
        <w:rPr>
          <w:rFonts w:ascii="Arial" w:eastAsia="Calibri" w:hAnsi="Arial" w:cs="Arial"/>
          <w:sz w:val="24"/>
          <w:szCs w:val="24"/>
          <w:lang w:val="en-GB"/>
        </w:rPr>
      </w:pPr>
    </w:p>
    <w:p w:rsidR="008A3E3F" w:rsidRPr="008A3E3F" w:rsidRDefault="00BC6955" w:rsidP="00E56BE8">
      <w:pPr>
        <w:numPr>
          <w:ilvl w:val="0"/>
          <w:numId w:val="7"/>
        </w:numPr>
        <w:spacing w:after="0"/>
        <w:contextualSpacing/>
        <w:jc w:val="both"/>
        <w:rPr>
          <w:rFonts w:ascii="Arial" w:eastAsia="Calibri" w:hAnsi="Arial" w:cs="Arial"/>
          <w:sz w:val="24"/>
          <w:szCs w:val="24"/>
          <w:lang w:val="en-GB"/>
        </w:rPr>
      </w:pPr>
      <w:r w:rsidRPr="008A3E3F">
        <w:rPr>
          <w:rFonts w:ascii="Arial" w:eastAsia="Calibri" w:hAnsi="Arial" w:cs="Arial"/>
          <w:sz w:val="24"/>
          <w:szCs w:val="24"/>
        </w:rPr>
        <w:t xml:space="preserve">The lack of a holistic and coherent Government Policy and the inadequate legal framework to deal with crimes or wrongs in pre-conflict, conflict and post-conflict situations has culminated into dissatisfaction with the extant  justice systems among the public especially victims of conflict situations countrywide. </w:t>
      </w:r>
    </w:p>
    <w:p w:rsidR="008A3E3F" w:rsidRDefault="008A3E3F" w:rsidP="008A3E3F">
      <w:pPr>
        <w:spacing w:after="0"/>
        <w:contextualSpacing/>
        <w:jc w:val="both"/>
        <w:rPr>
          <w:rFonts w:ascii="Arial" w:eastAsia="Calibri" w:hAnsi="Arial" w:cs="Arial"/>
          <w:sz w:val="24"/>
          <w:szCs w:val="24"/>
        </w:rPr>
      </w:pPr>
    </w:p>
    <w:p w:rsidR="008A3E3F" w:rsidRPr="00903499" w:rsidRDefault="008A3E3F" w:rsidP="008A3E3F">
      <w:pPr>
        <w:shd w:val="clear" w:color="auto" w:fill="FFFFFF"/>
        <w:spacing w:after="0" w:line="240" w:lineRule="auto"/>
        <w:jc w:val="both"/>
        <w:rPr>
          <w:rFonts w:ascii="Arial" w:eastAsia="Calibri" w:hAnsi="Arial" w:cs="Arial"/>
          <w:b/>
          <w:sz w:val="24"/>
          <w:szCs w:val="24"/>
        </w:rPr>
      </w:pPr>
      <w:r>
        <w:rPr>
          <w:rFonts w:ascii="Arial" w:eastAsia="Calibri" w:hAnsi="Arial" w:cs="Arial"/>
          <w:b/>
          <w:sz w:val="24"/>
          <w:szCs w:val="24"/>
        </w:rPr>
        <w:t>National legal framework</w:t>
      </w:r>
    </w:p>
    <w:p w:rsidR="008A3E3F" w:rsidRDefault="008A3E3F" w:rsidP="008A3E3F">
      <w:pPr>
        <w:spacing w:after="0"/>
        <w:contextualSpacing/>
        <w:jc w:val="both"/>
        <w:rPr>
          <w:rFonts w:ascii="Arial" w:eastAsia="Calibri" w:hAnsi="Arial" w:cs="Arial"/>
          <w:sz w:val="24"/>
          <w:szCs w:val="24"/>
          <w:lang w:val="en-GB"/>
        </w:rPr>
      </w:pPr>
    </w:p>
    <w:p w:rsidR="00B36104" w:rsidRDefault="00903499" w:rsidP="00E56BE8">
      <w:pPr>
        <w:numPr>
          <w:ilvl w:val="0"/>
          <w:numId w:val="7"/>
        </w:numPr>
        <w:spacing w:after="0"/>
        <w:contextualSpacing/>
        <w:jc w:val="both"/>
        <w:rPr>
          <w:rFonts w:ascii="Arial" w:eastAsia="Calibri" w:hAnsi="Arial" w:cs="Arial"/>
          <w:sz w:val="24"/>
          <w:szCs w:val="24"/>
        </w:rPr>
      </w:pPr>
      <w:r w:rsidRPr="008A3E3F">
        <w:rPr>
          <w:rFonts w:ascii="Arial" w:eastAsia="Calibri" w:hAnsi="Arial" w:cs="Arial"/>
          <w:sz w:val="24"/>
          <w:szCs w:val="24"/>
        </w:rPr>
        <w:t xml:space="preserve">The Constitution of the Republic of Uganda provides the overall legal framework for accountability and reconciliation. It recognises and articulates our national aspirations and commitments in the National Objectives and Directive Principles of State.  </w:t>
      </w:r>
    </w:p>
    <w:p w:rsidR="00B36104" w:rsidRPr="008A3E3F" w:rsidRDefault="00B36104" w:rsidP="00B36104">
      <w:pPr>
        <w:spacing w:after="0" w:line="240" w:lineRule="auto"/>
        <w:ind w:left="360"/>
        <w:contextualSpacing/>
        <w:jc w:val="both"/>
        <w:rPr>
          <w:rFonts w:ascii="Arial" w:eastAsia="Calibri" w:hAnsi="Arial" w:cs="Arial"/>
          <w:sz w:val="24"/>
          <w:szCs w:val="24"/>
          <w:lang w:val="en-GB"/>
        </w:rPr>
      </w:pPr>
    </w:p>
    <w:p w:rsidR="00B36104" w:rsidRPr="00B36104" w:rsidRDefault="00B36104" w:rsidP="00E56BE8">
      <w:pPr>
        <w:numPr>
          <w:ilvl w:val="0"/>
          <w:numId w:val="18"/>
        </w:numPr>
        <w:shd w:val="clear" w:color="auto" w:fill="FFFFFF"/>
        <w:spacing w:after="0" w:line="240" w:lineRule="auto"/>
        <w:jc w:val="both"/>
        <w:rPr>
          <w:rFonts w:ascii="Arial" w:eastAsia="Times New Roman" w:hAnsi="Arial" w:cs="Arial"/>
          <w:color w:val="000000"/>
          <w:sz w:val="24"/>
          <w:szCs w:val="24"/>
        </w:rPr>
      </w:pPr>
      <w:r>
        <w:rPr>
          <w:rFonts w:ascii="Arial" w:eastAsia="Calibri" w:hAnsi="Arial" w:cs="Arial"/>
          <w:sz w:val="24"/>
          <w:szCs w:val="24"/>
        </w:rPr>
        <w:t>Objective P</w:t>
      </w:r>
      <w:r w:rsidRPr="00903499">
        <w:rPr>
          <w:rFonts w:ascii="Arial" w:eastAsia="Calibri" w:hAnsi="Arial" w:cs="Arial"/>
          <w:sz w:val="24"/>
          <w:szCs w:val="24"/>
        </w:rPr>
        <w:t xml:space="preserve">rinciple III on national unity and stability , recognizes the responsibility of the State and the people of Uganda toward the promotion of national unity, peace and stability,  </w:t>
      </w:r>
      <w:r w:rsidRPr="00903499">
        <w:rPr>
          <w:rFonts w:ascii="Arial" w:eastAsia="Times New Roman" w:hAnsi="Arial" w:cs="Arial"/>
          <w:bCs/>
          <w:color w:val="000000"/>
          <w:sz w:val="24"/>
          <w:szCs w:val="24"/>
        </w:rPr>
        <w:t xml:space="preserve">  the need for efforts towards the integration of  peoples of Uganda, </w:t>
      </w:r>
      <w:r w:rsidRPr="00903499">
        <w:rPr>
          <w:rFonts w:ascii="Arial" w:eastAsia="Times New Roman" w:hAnsi="Arial" w:cs="Arial"/>
          <w:color w:val="000000"/>
          <w:sz w:val="24"/>
          <w:szCs w:val="24"/>
        </w:rPr>
        <w:t xml:space="preserve"> the promotion of a culture of cooperation, cooperation, understanding, appreciation, tolerance and respect for each other's customs, traditions and beliefs, the establishment and nurturing of institutions and procedures for the resolution of conflicts fairly and peacefully and the duty of the State to provide a peaceful, secure and stable political environment which is necessary for economic development.</w:t>
      </w:r>
      <w:r w:rsidRPr="00903499">
        <w:rPr>
          <w:rFonts w:ascii="Arial" w:eastAsia="Times New Roman" w:hAnsi="Arial" w:cs="Arial"/>
          <w:bCs/>
          <w:color w:val="000000"/>
          <w:sz w:val="24"/>
          <w:szCs w:val="24"/>
        </w:rPr>
        <w:t xml:space="preserve"> </w:t>
      </w:r>
    </w:p>
    <w:p w:rsidR="00B36104" w:rsidRPr="00903499" w:rsidRDefault="00B36104" w:rsidP="00B36104">
      <w:pPr>
        <w:shd w:val="clear" w:color="auto" w:fill="FFFFFF"/>
        <w:spacing w:after="0" w:line="240" w:lineRule="auto"/>
        <w:ind w:left="720"/>
        <w:jc w:val="both"/>
        <w:rPr>
          <w:rFonts w:ascii="Arial" w:eastAsia="Times New Roman" w:hAnsi="Arial" w:cs="Arial"/>
          <w:color w:val="000000"/>
          <w:sz w:val="24"/>
          <w:szCs w:val="24"/>
        </w:rPr>
      </w:pPr>
    </w:p>
    <w:p w:rsidR="00B36104" w:rsidRPr="00903499" w:rsidRDefault="00B36104" w:rsidP="00E56BE8">
      <w:pPr>
        <w:numPr>
          <w:ilvl w:val="0"/>
          <w:numId w:val="18"/>
        </w:numPr>
        <w:shd w:val="clear" w:color="auto" w:fill="FFFFFF"/>
        <w:spacing w:after="360" w:line="240" w:lineRule="auto"/>
        <w:jc w:val="both"/>
        <w:rPr>
          <w:rFonts w:ascii="Arial" w:eastAsia="Times New Roman" w:hAnsi="Arial" w:cs="Arial"/>
          <w:bCs/>
          <w:color w:val="000000"/>
          <w:sz w:val="24"/>
          <w:szCs w:val="24"/>
        </w:rPr>
      </w:pPr>
      <w:r w:rsidRPr="00903499">
        <w:rPr>
          <w:rFonts w:ascii="Arial" w:eastAsia="Times New Roman" w:hAnsi="Arial" w:cs="Arial"/>
          <w:bCs/>
          <w:color w:val="000000"/>
          <w:sz w:val="24"/>
          <w:szCs w:val="24"/>
        </w:rPr>
        <w:t xml:space="preserve">Objective principle, XXIV advances the development, incorporation, promotion and preservation of </w:t>
      </w:r>
      <w:r w:rsidRPr="00903499">
        <w:rPr>
          <w:rFonts w:ascii="Arial" w:eastAsia="Times New Roman" w:hAnsi="Arial" w:cs="Arial"/>
          <w:color w:val="000000"/>
          <w:sz w:val="24"/>
          <w:szCs w:val="24"/>
        </w:rPr>
        <w:t xml:space="preserve">cultural and customary values which are consistent with fundamental rights and freedoms, human dignity, democracy and with the Constitution in aspects of Ugandan life. </w:t>
      </w:r>
    </w:p>
    <w:p w:rsidR="00B36104" w:rsidRPr="00903499" w:rsidRDefault="00B36104" w:rsidP="00E56BE8">
      <w:pPr>
        <w:numPr>
          <w:ilvl w:val="0"/>
          <w:numId w:val="18"/>
        </w:numPr>
        <w:shd w:val="clear" w:color="auto" w:fill="FFFFFF"/>
        <w:spacing w:after="360" w:line="240" w:lineRule="auto"/>
        <w:jc w:val="both"/>
        <w:rPr>
          <w:rFonts w:ascii="Arial" w:eastAsia="Times New Roman" w:hAnsi="Arial" w:cs="Arial"/>
          <w:color w:val="000000"/>
          <w:sz w:val="24"/>
          <w:szCs w:val="24"/>
        </w:rPr>
      </w:pPr>
      <w:r w:rsidRPr="00903499">
        <w:rPr>
          <w:rFonts w:ascii="Arial" w:eastAsia="Times New Roman" w:hAnsi="Arial" w:cs="Arial"/>
          <w:bCs/>
          <w:color w:val="000000"/>
          <w:sz w:val="24"/>
          <w:szCs w:val="24"/>
        </w:rPr>
        <w:t xml:space="preserve">Objective principle XV recognizes the role of women in society. </w:t>
      </w:r>
      <w:r>
        <w:rPr>
          <w:rFonts w:ascii="Arial" w:eastAsia="Times New Roman" w:hAnsi="Arial" w:cs="Arial"/>
          <w:bCs/>
          <w:color w:val="000000"/>
          <w:sz w:val="24"/>
          <w:szCs w:val="24"/>
        </w:rPr>
        <w:t>This therefore provides an opportunity for women to participate in Transitional justice mechanisms.</w:t>
      </w:r>
    </w:p>
    <w:p w:rsidR="00B36104" w:rsidRPr="00903499" w:rsidRDefault="00B36104" w:rsidP="00E56BE8">
      <w:pPr>
        <w:numPr>
          <w:ilvl w:val="0"/>
          <w:numId w:val="18"/>
        </w:numPr>
        <w:shd w:val="clear" w:color="auto" w:fill="FFFFFF"/>
        <w:spacing w:after="360" w:line="240" w:lineRule="auto"/>
        <w:jc w:val="both"/>
        <w:rPr>
          <w:rFonts w:ascii="Arial" w:eastAsia="Times New Roman" w:hAnsi="Arial" w:cs="Arial"/>
          <w:color w:val="000000"/>
          <w:sz w:val="24"/>
          <w:szCs w:val="24"/>
        </w:rPr>
      </w:pPr>
      <w:r w:rsidRPr="00903499">
        <w:rPr>
          <w:rFonts w:ascii="Arial" w:eastAsia="Times New Roman" w:hAnsi="Arial" w:cs="Arial"/>
          <w:bCs/>
          <w:color w:val="000000"/>
          <w:sz w:val="24"/>
          <w:szCs w:val="24"/>
        </w:rPr>
        <w:t>Objective principle XII emphasises the duty of the State in development though a balanced and equitable approach, while noting the need for s</w:t>
      </w:r>
      <w:r w:rsidRPr="00903499">
        <w:rPr>
          <w:rFonts w:ascii="Arial" w:eastAsia="Times New Roman" w:hAnsi="Arial" w:cs="Arial"/>
          <w:color w:val="000000"/>
          <w:sz w:val="24"/>
          <w:szCs w:val="24"/>
        </w:rPr>
        <w:t>pecial measures in favour of the development of the least developed areas.</w:t>
      </w:r>
    </w:p>
    <w:p w:rsidR="00B36104" w:rsidRPr="00903499" w:rsidRDefault="00B36104" w:rsidP="00E56BE8">
      <w:pPr>
        <w:numPr>
          <w:ilvl w:val="0"/>
          <w:numId w:val="18"/>
        </w:numPr>
        <w:shd w:val="clear" w:color="auto" w:fill="FFFFFF"/>
        <w:spacing w:after="360" w:line="240" w:lineRule="auto"/>
        <w:jc w:val="both"/>
        <w:rPr>
          <w:rFonts w:ascii="Arial" w:eastAsia="Times New Roman" w:hAnsi="Arial" w:cs="Arial"/>
          <w:color w:val="000000"/>
          <w:sz w:val="24"/>
          <w:szCs w:val="24"/>
        </w:rPr>
      </w:pPr>
      <w:r w:rsidRPr="00903499">
        <w:rPr>
          <w:rFonts w:ascii="Arial" w:eastAsia="Times New Roman" w:hAnsi="Arial" w:cs="Arial"/>
          <w:color w:val="000000"/>
          <w:sz w:val="24"/>
          <w:szCs w:val="24"/>
        </w:rPr>
        <w:lastRenderedPageBreak/>
        <w:t>Article 8A of the Constitution, gives effect to the objectives and directive principles stated above, in as far as Parliament being mandated to gives full effect to the directive principles.</w:t>
      </w:r>
    </w:p>
    <w:p w:rsidR="00B36104" w:rsidRPr="00903499" w:rsidRDefault="00B36104" w:rsidP="00E56BE8">
      <w:pPr>
        <w:numPr>
          <w:ilvl w:val="0"/>
          <w:numId w:val="18"/>
        </w:numPr>
        <w:shd w:val="clear" w:color="auto" w:fill="FFFFFF"/>
        <w:spacing w:after="360" w:line="240" w:lineRule="auto"/>
        <w:jc w:val="both"/>
        <w:rPr>
          <w:rFonts w:ascii="Arial" w:eastAsia="Times New Roman" w:hAnsi="Arial" w:cs="Arial"/>
          <w:color w:val="000000"/>
          <w:sz w:val="24"/>
          <w:szCs w:val="24"/>
        </w:rPr>
      </w:pPr>
      <w:r w:rsidRPr="00903499">
        <w:rPr>
          <w:rFonts w:ascii="Arial" w:eastAsia="Times New Roman" w:hAnsi="Arial" w:cs="Arial"/>
          <w:color w:val="000000"/>
          <w:sz w:val="24"/>
          <w:szCs w:val="24"/>
        </w:rPr>
        <w:t xml:space="preserve">Article 32.  Stipulates the duty of the State in the realization of the rights of marginalized groups. </w:t>
      </w:r>
    </w:p>
    <w:p w:rsidR="00B36104" w:rsidRPr="00903499" w:rsidRDefault="00B36104" w:rsidP="00E56BE8">
      <w:pPr>
        <w:numPr>
          <w:ilvl w:val="0"/>
          <w:numId w:val="18"/>
        </w:numPr>
        <w:shd w:val="clear" w:color="auto" w:fill="FFFFFF"/>
        <w:spacing w:after="360" w:line="240" w:lineRule="auto"/>
        <w:jc w:val="both"/>
        <w:rPr>
          <w:rFonts w:ascii="Arial" w:eastAsia="Times New Roman" w:hAnsi="Arial" w:cs="Arial"/>
          <w:color w:val="000000"/>
          <w:sz w:val="24"/>
          <w:szCs w:val="24"/>
        </w:rPr>
      </w:pPr>
      <w:r w:rsidRPr="00903499">
        <w:rPr>
          <w:rFonts w:ascii="Arial" w:eastAsia="Times New Roman" w:hAnsi="Arial" w:cs="Arial"/>
          <w:color w:val="000000"/>
          <w:sz w:val="24"/>
          <w:szCs w:val="24"/>
        </w:rPr>
        <w:t>Article 34, requires the accord of special protection to orphans and other vulnerable children.</w:t>
      </w:r>
    </w:p>
    <w:p w:rsidR="00B36104" w:rsidRPr="00903499" w:rsidRDefault="00B36104" w:rsidP="00E56BE8">
      <w:pPr>
        <w:numPr>
          <w:ilvl w:val="0"/>
          <w:numId w:val="18"/>
        </w:numPr>
        <w:shd w:val="clear" w:color="auto" w:fill="FFFFFF"/>
        <w:spacing w:after="360" w:line="240" w:lineRule="auto"/>
        <w:jc w:val="both"/>
        <w:rPr>
          <w:rFonts w:ascii="Arial" w:eastAsia="Times New Roman" w:hAnsi="Arial" w:cs="Arial"/>
          <w:color w:val="000000"/>
          <w:sz w:val="24"/>
          <w:szCs w:val="24"/>
        </w:rPr>
      </w:pPr>
      <w:r w:rsidRPr="00903499">
        <w:rPr>
          <w:rFonts w:ascii="Arial" w:eastAsia="Times New Roman" w:hAnsi="Arial" w:cs="Arial"/>
          <w:color w:val="000000"/>
          <w:sz w:val="24"/>
          <w:szCs w:val="24"/>
        </w:rPr>
        <w:t xml:space="preserve"> Article 33, emphasizes rights of women while prohibiting laws, cultures, customs or traditions which are against the dignity, welfare or interest of women or which undermine their status.</w:t>
      </w:r>
    </w:p>
    <w:p w:rsidR="00B36104" w:rsidRPr="00903499" w:rsidRDefault="00B36104" w:rsidP="00E56BE8">
      <w:pPr>
        <w:numPr>
          <w:ilvl w:val="0"/>
          <w:numId w:val="18"/>
        </w:numPr>
        <w:shd w:val="clear" w:color="auto" w:fill="FFFFFF"/>
        <w:spacing w:after="360" w:line="240" w:lineRule="auto"/>
        <w:jc w:val="both"/>
        <w:rPr>
          <w:rFonts w:ascii="Arial" w:eastAsia="Times New Roman" w:hAnsi="Arial" w:cs="Arial"/>
          <w:color w:val="000000"/>
          <w:sz w:val="24"/>
          <w:szCs w:val="24"/>
        </w:rPr>
      </w:pPr>
      <w:r w:rsidRPr="00903499">
        <w:rPr>
          <w:rFonts w:ascii="Arial" w:eastAsia="Times New Roman" w:hAnsi="Arial" w:cs="Arial"/>
          <w:color w:val="000000"/>
          <w:sz w:val="24"/>
          <w:szCs w:val="24"/>
        </w:rPr>
        <w:t xml:space="preserve"> Article 37, accords all persons the right as applicable to belong to, enjoy, practice, profess, maintain and promote any culture, cultural institution, language, tradition, creed or religion in community with others.</w:t>
      </w:r>
    </w:p>
    <w:p w:rsidR="00B36104" w:rsidRPr="00903499" w:rsidRDefault="00B36104" w:rsidP="00E56BE8">
      <w:pPr>
        <w:numPr>
          <w:ilvl w:val="0"/>
          <w:numId w:val="18"/>
        </w:numPr>
        <w:shd w:val="clear" w:color="auto" w:fill="FFFFFF"/>
        <w:spacing w:after="360" w:line="240" w:lineRule="auto"/>
        <w:jc w:val="both"/>
        <w:rPr>
          <w:rFonts w:ascii="Arial" w:eastAsia="Times New Roman" w:hAnsi="Arial" w:cs="Arial"/>
          <w:color w:val="000000"/>
          <w:sz w:val="24"/>
          <w:szCs w:val="24"/>
        </w:rPr>
      </w:pPr>
      <w:r w:rsidRPr="00903499">
        <w:rPr>
          <w:rFonts w:ascii="Arial" w:eastAsia="Times New Roman" w:hAnsi="Arial" w:cs="Arial"/>
          <w:color w:val="000000"/>
          <w:sz w:val="24"/>
          <w:szCs w:val="24"/>
        </w:rPr>
        <w:t>Article 44; Gives force to  the rights  and fre</w:t>
      </w:r>
      <w:r>
        <w:rPr>
          <w:rFonts w:ascii="Arial" w:eastAsia="Times New Roman" w:hAnsi="Arial" w:cs="Arial"/>
          <w:color w:val="000000"/>
          <w:sz w:val="24"/>
          <w:szCs w:val="24"/>
        </w:rPr>
        <w:t>edoms in as far as they are non-</w:t>
      </w:r>
      <w:r w:rsidRPr="00903499">
        <w:rPr>
          <w:rFonts w:ascii="Arial" w:eastAsia="Times New Roman" w:hAnsi="Arial" w:cs="Arial"/>
          <w:color w:val="000000"/>
          <w:sz w:val="24"/>
          <w:szCs w:val="24"/>
        </w:rPr>
        <w:t>derogable;  including freedom from torture and cruel, inhuman or degrading treatment or punishment, freedom from slavery or servitude, the right to fair hearing, the right to an order of habeas corpus.</w:t>
      </w:r>
    </w:p>
    <w:p w:rsidR="00B36104" w:rsidRPr="00903499" w:rsidRDefault="00B36104" w:rsidP="00E56BE8">
      <w:pPr>
        <w:numPr>
          <w:ilvl w:val="0"/>
          <w:numId w:val="18"/>
        </w:numPr>
        <w:shd w:val="clear" w:color="auto" w:fill="FFFFFF"/>
        <w:spacing w:after="360" w:line="240" w:lineRule="auto"/>
        <w:jc w:val="both"/>
        <w:rPr>
          <w:rFonts w:ascii="Arial" w:eastAsia="Times New Roman" w:hAnsi="Arial" w:cs="Arial"/>
          <w:color w:val="000000"/>
          <w:sz w:val="24"/>
          <w:szCs w:val="24"/>
        </w:rPr>
      </w:pPr>
      <w:r w:rsidRPr="00903499">
        <w:rPr>
          <w:rFonts w:ascii="Arial" w:eastAsia="Times New Roman" w:hAnsi="Arial" w:cs="Arial"/>
          <w:color w:val="000000"/>
          <w:sz w:val="24"/>
          <w:szCs w:val="24"/>
        </w:rPr>
        <w:t xml:space="preserve">Article 45; </w:t>
      </w:r>
      <w:r>
        <w:rPr>
          <w:rFonts w:ascii="Arial" w:eastAsia="Times New Roman" w:hAnsi="Arial" w:cs="Arial"/>
          <w:color w:val="000000"/>
          <w:sz w:val="24"/>
          <w:szCs w:val="24"/>
        </w:rPr>
        <w:t xml:space="preserve">provides an opportunity for Uganda to embrace other rights not specifically mentioned in the Constitution. These may include rights recognized in the implementation of transitional processes. </w:t>
      </w:r>
    </w:p>
    <w:p w:rsidR="00B36104" w:rsidRPr="00903499" w:rsidRDefault="00B36104" w:rsidP="00E56BE8">
      <w:pPr>
        <w:numPr>
          <w:ilvl w:val="0"/>
          <w:numId w:val="18"/>
        </w:numPr>
        <w:shd w:val="clear" w:color="auto" w:fill="FFFFFF"/>
        <w:spacing w:after="360" w:line="240" w:lineRule="auto"/>
        <w:jc w:val="both"/>
        <w:rPr>
          <w:rFonts w:ascii="Arial" w:eastAsia="Times New Roman" w:hAnsi="Arial" w:cs="Arial"/>
          <w:color w:val="000000"/>
          <w:sz w:val="24"/>
          <w:szCs w:val="24"/>
        </w:rPr>
      </w:pPr>
      <w:r w:rsidRPr="00903499">
        <w:rPr>
          <w:rFonts w:ascii="Arial" w:eastAsia="Times New Roman" w:hAnsi="Arial" w:cs="Arial"/>
          <w:color w:val="000000"/>
          <w:sz w:val="24"/>
          <w:szCs w:val="24"/>
        </w:rPr>
        <w:t xml:space="preserve">Article 50 guarantees the right to redress through a competent Court or tribunal in the case of violation of rights. </w:t>
      </w:r>
    </w:p>
    <w:p w:rsidR="00B36104" w:rsidRPr="00903499" w:rsidRDefault="00B36104" w:rsidP="00E56BE8">
      <w:pPr>
        <w:numPr>
          <w:ilvl w:val="0"/>
          <w:numId w:val="18"/>
        </w:numPr>
        <w:shd w:val="clear" w:color="auto" w:fill="FFFFFF"/>
        <w:spacing w:after="360" w:line="240" w:lineRule="auto"/>
        <w:jc w:val="both"/>
        <w:rPr>
          <w:rFonts w:ascii="Arial" w:eastAsia="Calibri" w:hAnsi="Arial" w:cs="Arial"/>
          <w:sz w:val="24"/>
          <w:szCs w:val="24"/>
        </w:rPr>
      </w:pPr>
      <w:r w:rsidRPr="00903499">
        <w:rPr>
          <w:rFonts w:ascii="Arial" w:eastAsia="Times New Roman" w:hAnsi="Arial" w:cs="Arial"/>
          <w:color w:val="000000"/>
          <w:sz w:val="24"/>
          <w:szCs w:val="24"/>
        </w:rPr>
        <w:t xml:space="preserve"> Article 126 elaborates among others, the power and rights of the people in the administration, the role of the judiciary in the promotion of core values in the administration of justice, the need for adequate compensation to victims of wrongs and the need to promote reconciliation between parties shall be promoted.</w:t>
      </w:r>
      <w:r w:rsidRPr="00903499">
        <w:rPr>
          <w:rFonts w:ascii="Arial" w:eastAsia="Times New Roman" w:hAnsi="Arial" w:cs="Arial"/>
          <w:bCs/>
          <w:color w:val="000000"/>
          <w:sz w:val="24"/>
          <w:szCs w:val="24"/>
        </w:rPr>
        <w:t xml:space="preserve"> </w:t>
      </w:r>
    </w:p>
    <w:p w:rsidR="00B36104" w:rsidRPr="00903499" w:rsidRDefault="00B36104" w:rsidP="00E56BE8">
      <w:pPr>
        <w:numPr>
          <w:ilvl w:val="0"/>
          <w:numId w:val="18"/>
        </w:numPr>
        <w:shd w:val="clear" w:color="auto" w:fill="FFFFFF"/>
        <w:spacing w:after="0" w:line="240" w:lineRule="auto"/>
        <w:jc w:val="both"/>
        <w:rPr>
          <w:rFonts w:ascii="Arial" w:eastAsia="Calibri" w:hAnsi="Arial" w:cs="Arial"/>
          <w:sz w:val="24"/>
          <w:szCs w:val="24"/>
        </w:rPr>
      </w:pPr>
      <w:r>
        <w:rPr>
          <w:rFonts w:ascii="Arial" w:eastAsia="Times New Roman" w:hAnsi="Arial" w:cs="Arial"/>
          <w:bCs/>
          <w:color w:val="000000"/>
          <w:sz w:val="24"/>
          <w:szCs w:val="24"/>
        </w:rPr>
        <w:t>Article 127 e</w:t>
      </w:r>
      <w:r w:rsidRPr="00903499">
        <w:rPr>
          <w:rFonts w:ascii="Arial" w:eastAsia="Times New Roman" w:hAnsi="Arial" w:cs="Arial"/>
          <w:bCs/>
          <w:color w:val="000000"/>
          <w:sz w:val="24"/>
          <w:szCs w:val="24"/>
        </w:rPr>
        <w:t>mphasizes the need for legislation to effect the participation of people in the administration of justice.</w:t>
      </w:r>
    </w:p>
    <w:p w:rsidR="00B36104" w:rsidRDefault="00B36104" w:rsidP="00B36104">
      <w:pPr>
        <w:spacing w:after="0"/>
        <w:contextualSpacing/>
        <w:jc w:val="both"/>
        <w:rPr>
          <w:rFonts w:ascii="Arial" w:eastAsia="Calibri" w:hAnsi="Arial" w:cs="Arial"/>
          <w:sz w:val="24"/>
          <w:szCs w:val="24"/>
        </w:rPr>
      </w:pPr>
    </w:p>
    <w:p w:rsidR="00B36104" w:rsidRDefault="00903499" w:rsidP="00E56BE8">
      <w:pPr>
        <w:numPr>
          <w:ilvl w:val="0"/>
          <w:numId w:val="7"/>
        </w:numPr>
        <w:spacing w:after="0"/>
        <w:contextualSpacing/>
        <w:jc w:val="both"/>
        <w:rPr>
          <w:rFonts w:ascii="Arial" w:eastAsia="Calibri" w:hAnsi="Arial" w:cs="Arial"/>
          <w:sz w:val="24"/>
          <w:szCs w:val="24"/>
        </w:rPr>
      </w:pPr>
      <w:r w:rsidRPr="00903499">
        <w:rPr>
          <w:rFonts w:ascii="Arial" w:eastAsia="Times New Roman" w:hAnsi="Arial" w:cs="Arial"/>
          <w:bCs/>
          <w:color w:val="000000"/>
          <w:sz w:val="24"/>
          <w:szCs w:val="24"/>
        </w:rPr>
        <w:t xml:space="preserve">The International Criminal Court Act 2010;  the Act gives effect to the Rome Statute of the International Criminal court and in that regard; affirms that; </w:t>
      </w:r>
      <w:r w:rsidRPr="00903499">
        <w:rPr>
          <w:rFonts w:ascii="Arial" w:eastAsia="Calibri" w:hAnsi="Arial" w:cs="Arial"/>
          <w:sz w:val="24"/>
          <w:szCs w:val="24"/>
        </w:rPr>
        <w:t xml:space="preserve">the most serious crimes of concern to the international community as a whole must not go </w:t>
      </w:r>
      <w:r w:rsidRPr="00903499">
        <w:rPr>
          <w:rFonts w:ascii="Arial" w:eastAsia="Calibri" w:hAnsi="Arial" w:cs="Arial"/>
          <w:sz w:val="24"/>
          <w:szCs w:val="24"/>
        </w:rPr>
        <w:lastRenderedPageBreak/>
        <w:t>unpunished and that their effective prosecution must be ensured by taking measures at the national level and by enhancing international cooperation, Part 2 of the Act therefore criminalises the crimes of genocide, crimes against humanity, war crimes and the crime of aggression.</w:t>
      </w:r>
    </w:p>
    <w:p w:rsidR="00B36104" w:rsidRDefault="00B36104" w:rsidP="00B36104">
      <w:pPr>
        <w:spacing w:after="0"/>
        <w:ind w:left="360"/>
        <w:contextualSpacing/>
        <w:jc w:val="both"/>
        <w:rPr>
          <w:rFonts w:ascii="Arial" w:eastAsia="Calibri" w:hAnsi="Arial" w:cs="Arial"/>
          <w:sz w:val="24"/>
          <w:szCs w:val="24"/>
        </w:rPr>
      </w:pPr>
    </w:p>
    <w:p w:rsidR="00B36104" w:rsidRPr="00B36104" w:rsidRDefault="00B36104" w:rsidP="00E56BE8">
      <w:pPr>
        <w:numPr>
          <w:ilvl w:val="0"/>
          <w:numId w:val="7"/>
        </w:numPr>
        <w:spacing w:after="0"/>
        <w:contextualSpacing/>
        <w:jc w:val="both"/>
        <w:rPr>
          <w:rFonts w:ascii="Arial" w:eastAsia="Calibri" w:hAnsi="Arial" w:cs="Arial"/>
          <w:sz w:val="24"/>
          <w:szCs w:val="24"/>
        </w:rPr>
      </w:pPr>
      <w:r w:rsidRPr="00903499">
        <w:rPr>
          <w:rFonts w:ascii="Arial" w:eastAsia="Calibri" w:hAnsi="Arial" w:cs="Arial"/>
          <w:sz w:val="24"/>
          <w:szCs w:val="24"/>
        </w:rPr>
        <w:t xml:space="preserve"> </w:t>
      </w:r>
      <w:r w:rsidR="00903499" w:rsidRPr="00903499">
        <w:rPr>
          <w:rFonts w:ascii="Arial" w:eastAsia="Calibri" w:hAnsi="Arial" w:cs="Arial"/>
          <w:sz w:val="24"/>
          <w:szCs w:val="24"/>
        </w:rPr>
        <w:t xml:space="preserve">The Geneva Conventions Act 1964; Section </w:t>
      </w:r>
      <w:r w:rsidR="00903499" w:rsidRPr="00903499">
        <w:rPr>
          <w:rFonts w:ascii="Arial" w:eastAsia="Times New Roman" w:hAnsi="Arial" w:cs="Arial"/>
          <w:bCs/>
          <w:color w:val="000000"/>
          <w:sz w:val="24"/>
          <w:szCs w:val="24"/>
        </w:rPr>
        <w:t xml:space="preserve">2 of the Act criminalizes the commission of the grave breach of conventions by persons within and outside Uganda. </w:t>
      </w:r>
      <w:r w:rsidR="00903499" w:rsidRPr="00903499">
        <w:rPr>
          <w:rFonts w:ascii="Arial" w:eastAsia="Times New Roman" w:hAnsi="Arial" w:cs="Arial"/>
          <w:color w:val="000000"/>
          <w:sz w:val="24"/>
          <w:szCs w:val="24"/>
        </w:rPr>
        <w:t xml:space="preserve"> For example, in the case of a grave breach involving the willful killing of the person protected by the convention in question, to imprisonment for life and in the case of any other grave breach, to imprisonment for a term not exceeding fourteen years.</w:t>
      </w:r>
    </w:p>
    <w:p w:rsidR="00B36104" w:rsidRDefault="00B36104" w:rsidP="00B36104">
      <w:pPr>
        <w:spacing w:after="0"/>
        <w:contextualSpacing/>
        <w:jc w:val="both"/>
        <w:rPr>
          <w:rFonts w:ascii="Arial" w:eastAsia="Times New Roman" w:hAnsi="Arial" w:cs="Arial"/>
          <w:color w:val="000000"/>
          <w:sz w:val="24"/>
          <w:szCs w:val="24"/>
        </w:rPr>
      </w:pPr>
    </w:p>
    <w:p w:rsidR="00B36104" w:rsidRPr="00903499" w:rsidRDefault="00B36104" w:rsidP="00B36104">
      <w:pPr>
        <w:jc w:val="both"/>
        <w:rPr>
          <w:rFonts w:ascii="Arial" w:eastAsia="Calibri" w:hAnsi="Arial" w:cs="Arial"/>
          <w:b/>
          <w:sz w:val="24"/>
          <w:szCs w:val="24"/>
        </w:rPr>
      </w:pPr>
      <w:r>
        <w:rPr>
          <w:rFonts w:ascii="Arial" w:eastAsia="Calibri" w:hAnsi="Arial" w:cs="Arial"/>
          <w:b/>
          <w:sz w:val="24"/>
          <w:szCs w:val="24"/>
        </w:rPr>
        <w:t>Regional Framework</w:t>
      </w:r>
    </w:p>
    <w:p w:rsidR="00B36104" w:rsidRDefault="00903499" w:rsidP="00E56BE8">
      <w:pPr>
        <w:numPr>
          <w:ilvl w:val="0"/>
          <w:numId w:val="7"/>
        </w:numPr>
        <w:spacing w:after="0"/>
        <w:contextualSpacing/>
        <w:jc w:val="both"/>
        <w:rPr>
          <w:rFonts w:ascii="Arial" w:eastAsia="Calibri" w:hAnsi="Arial" w:cs="Arial"/>
          <w:sz w:val="24"/>
          <w:szCs w:val="24"/>
        </w:rPr>
      </w:pPr>
      <w:r w:rsidRPr="00B36104">
        <w:rPr>
          <w:rFonts w:ascii="Arial" w:eastAsia="Calibri" w:hAnsi="Arial" w:cs="Arial"/>
          <w:sz w:val="24"/>
          <w:szCs w:val="24"/>
        </w:rPr>
        <w:t xml:space="preserve">The African Union is lately prioritising transitional justice and in fact intends to design a framework for transitional justice. The Constitutive Act of the African Union 2000, the Act, recognizes among others of the fact that the scourge of conflicts in Africa constitutes a major impediment to the socio-economic development of the continent and the need to promote peace, security and stability. </w:t>
      </w:r>
    </w:p>
    <w:p w:rsidR="00B36104" w:rsidRDefault="00B36104" w:rsidP="00B36104">
      <w:pPr>
        <w:spacing w:after="0"/>
        <w:ind w:left="360"/>
        <w:contextualSpacing/>
        <w:jc w:val="both"/>
        <w:rPr>
          <w:rFonts w:ascii="Arial" w:eastAsia="Calibri" w:hAnsi="Arial" w:cs="Arial"/>
          <w:sz w:val="24"/>
          <w:szCs w:val="24"/>
        </w:rPr>
      </w:pPr>
    </w:p>
    <w:p w:rsidR="00B36104" w:rsidRPr="00B36104" w:rsidRDefault="00903499" w:rsidP="00E56BE8">
      <w:pPr>
        <w:numPr>
          <w:ilvl w:val="0"/>
          <w:numId w:val="7"/>
        </w:numPr>
        <w:spacing w:after="0"/>
        <w:contextualSpacing/>
        <w:jc w:val="both"/>
        <w:rPr>
          <w:rFonts w:ascii="Arial" w:eastAsia="Calibri" w:hAnsi="Arial" w:cs="Arial"/>
          <w:sz w:val="24"/>
          <w:szCs w:val="24"/>
        </w:rPr>
      </w:pPr>
      <w:r w:rsidRPr="00B36104">
        <w:rPr>
          <w:rFonts w:ascii="Arial" w:eastAsia="Calibri" w:hAnsi="Arial" w:cs="Arial"/>
          <w:sz w:val="24"/>
          <w:szCs w:val="24"/>
        </w:rPr>
        <w:t>The African Charter on Democracy, Elections and Governance, 2007, affirms the will of States parties to work</w:t>
      </w:r>
      <w:r w:rsidRPr="00B36104">
        <w:rPr>
          <w:rFonts w:ascii="Arial" w:eastAsia="Times New Roman" w:hAnsi="Arial" w:cs="Arial"/>
          <w:sz w:val="24"/>
          <w:szCs w:val="24"/>
        </w:rPr>
        <w:t xml:space="preserve"> relentlessly to deepen and consolidate the rule of law, peace, security and development in their jurisdictions. </w:t>
      </w:r>
    </w:p>
    <w:p w:rsidR="00B36104" w:rsidRDefault="00B36104" w:rsidP="00B36104">
      <w:pPr>
        <w:spacing w:after="0"/>
        <w:ind w:left="360"/>
        <w:contextualSpacing/>
        <w:jc w:val="both"/>
        <w:rPr>
          <w:rFonts w:ascii="Arial" w:eastAsia="Calibri" w:hAnsi="Arial" w:cs="Arial"/>
          <w:sz w:val="24"/>
          <w:szCs w:val="24"/>
        </w:rPr>
      </w:pPr>
    </w:p>
    <w:p w:rsidR="00B36104" w:rsidRDefault="00903499" w:rsidP="00E56BE8">
      <w:pPr>
        <w:numPr>
          <w:ilvl w:val="0"/>
          <w:numId w:val="7"/>
        </w:numPr>
        <w:spacing w:after="0"/>
        <w:contextualSpacing/>
        <w:jc w:val="both"/>
        <w:rPr>
          <w:rFonts w:ascii="Arial" w:eastAsia="Calibri" w:hAnsi="Arial" w:cs="Arial"/>
          <w:sz w:val="24"/>
          <w:szCs w:val="24"/>
        </w:rPr>
      </w:pPr>
      <w:r w:rsidRPr="00B36104">
        <w:rPr>
          <w:rFonts w:ascii="Arial" w:eastAsia="Calibri" w:hAnsi="Arial" w:cs="Arial"/>
          <w:sz w:val="24"/>
          <w:szCs w:val="24"/>
        </w:rPr>
        <w:t>The African Charter on Human and Peoples’ Rights (ACHPR), among other values of human rights good governance</w:t>
      </w:r>
      <w:r w:rsidR="00B36104">
        <w:rPr>
          <w:rFonts w:ascii="Arial" w:eastAsia="Calibri" w:hAnsi="Arial" w:cs="Arial"/>
          <w:sz w:val="24"/>
          <w:szCs w:val="24"/>
        </w:rPr>
        <w:t xml:space="preserve">, </w:t>
      </w:r>
      <w:r w:rsidRPr="00B36104">
        <w:rPr>
          <w:rFonts w:ascii="Arial" w:eastAsia="Calibri" w:hAnsi="Arial" w:cs="Arial"/>
          <w:sz w:val="24"/>
          <w:szCs w:val="24"/>
        </w:rPr>
        <w:t xml:space="preserve">democracy and rules of law takes </w:t>
      </w:r>
      <w:r w:rsidRPr="00B36104">
        <w:rPr>
          <w:rFonts w:ascii="Arial" w:eastAsia="Calibri" w:hAnsi="Arial" w:cs="Arial"/>
          <w:iCs/>
          <w:sz w:val="24"/>
          <w:szCs w:val="24"/>
        </w:rPr>
        <w:t xml:space="preserve"> into consideration</w:t>
      </w:r>
      <w:r w:rsidRPr="00B36104">
        <w:rPr>
          <w:rFonts w:ascii="Arial" w:eastAsia="Calibri" w:hAnsi="Arial" w:cs="Arial"/>
          <w:sz w:val="24"/>
          <w:szCs w:val="24"/>
        </w:rPr>
        <w:t xml:space="preserve"> the virtues of African historical tradition and the values of African civilization which should inspire and characterize the reflection on the conce</w:t>
      </w:r>
      <w:r w:rsidR="00B36104">
        <w:rPr>
          <w:rFonts w:ascii="Arial" w:eastAsia="Calibri" w:hAnsi="Arial" w:cs="Arial"/>
          <w:sz w:val="24"/>
          <w:szCs w:val="24"/>
        </w:rPr>
        <w:t>pt of human and peoples' rights.</w:t>
      </w:r>
    </w:p>
    <w:p w:rsidR="00B36104" w:rsidRDefault="00B36104" w:rsidP="00B36104">
      <w:pPr>
        <w:spacing w:after="0"/>
        <w:ind w:left="360"/>
        <w:contextualSpacing/>
        <w:jc w:val="both"/>
        <w:rPr>
          <w:rFonts w:ascii="Arial" w:eastAsia="Calibri" w:hAnsi="Arial" w:cs="Arial"/>
          <w:sz w:val="24"/>
          <w:szCs w:val="24"/>
        </w:rPr>
      </w:pPr>
    </w:p>
    <w:p w:rsidR="00B36104" w:rsidRPr="00B36104" w:rsidRDefault="00A96FEE" w:rsidP="00E56BE8">
      <w:pPr>
        <w:numPr>
          <w:ilvl w:val="0"/>
          <w:numId w:val="7"/>
        </w:numPr>
        <w:spacing w:after="0"/>
        <w:contextualSpacing/>
        <w:jc w:val="both"/>
        <w:rPr>
          <w:rFonts w:ascii="Arial" w:eastAsia="Calibri" w:hAnsi="Arial" w:cs="Arial"/>
          <w:sz w:val="24"/>
          <w:szCs w:val="24"/>
        </w:rPr>
      </w:pPr>
      <w:r w:rsidRPr="00B36104">
        <w:rPr>
          <w:rFonts w:ascii="Arial" w:eastAsia="Times New Roman" w:hAnsi="Arial" w:cs="Arial"/>
          <w:sz w:val="24"/>
          <w:szCs w:val="24"/>
        </w:rPr>
        <w:t xml:space="preserve">Article 22(3) of the </w:t>
      </w:r>
      <w:r w:rsidR="00903499" w:rsidRPr="00B36104">
        <w:rPr>
          <w:rFonts w:ascii="Arial" w:eastAsia="Calibri" w:hAnsi="Arial" w:cs="Arial"/>
          <w:sz w:val="24"/>
          <w:szCs w:val="24"/>
        </w:rPr>
        <w:t>African Charter on the Rights and Welfare of the Child (ACRWC),</w:t>
      </w:r>
      <w:r w:rsidR="00903499" w:rsidRPr="00B36104">
        <w:rPr>
          <w:rFonts w:ascii="Arial" w:eastAsia="Times New Roman" w:hAnsi="Arial" w:cs="Arial"/>
          <w:sz w:val="24"/>
          <w:szCs w:val="24"/>
        </w:rPr>
        <w:t xml:space="preserve"> </w:t>
      </w:r>
      <w:r w:rsidR="00B36104">
        <w:rPr>
          <w:rFonts w:ascii="Arial" w:eastAsia="Calibri" w:hAnsi="Arial" w:cs="Arial"/>
          <w:sz w:val="24"/>
          <w:szCs w:val="24"/>
        </w:rPr>
        <w:t xml:space="preserve">1999; </w:t>
      </w:r>
      <w:r w:rsidR="00903499" w:rsidRPr="00B36104">
        <w:rPr>
          <w:rFonts w:ascii="Arial" w:eastAsia="Times New Roman" w:hAnsi="Arial" w:cs="Arial"/>
          <w:sz w:val="24"/>
          <w:szCs w:val="24"/>
        </w:rPr>
        <w:t xml:space="preserve">reiterates the obligations of States Parties in the Charter and under on international humanitarian law, protect the civilian population in armed conflicts </w:t>
      </w:r>
      <w:r w:rsidR="006F1AF6" w:rsidRPr="00B36104">
        <w:rPr>
          <w:rFonts w:ascii="Arial" w:eastAsia="Times New Roman" w:hAnsi="Arial" w:cs="Arial"/>
          <w:sz w:val="24"/>
          <w:szCs w:val="24"/>
        </w:rPr>
        <w:t>and take</w:t>
      </w:r>
      <w:r w:rsidR="00903499" w:rsidRPr="00B36104">
        <w:rPr>
          <w:rFonts w:ascii="Arial" w:eastAsia="Times New Roman" w:hAnsi="Arial" w:cs="Arial"/>
          <w:sz w:val="24"/>
          <w:szCs w:val="24"/>
        </w:rPr>
        <w:t xml:space="preserve"> all feasible measures to ensure the protection and care of children who are affected by armed conflicts, including internal armed </w:t>
      </w:r>
      <w:r w:rsidR="00AE08F2" w:rsidRPr="00B36104">
        <w:rPr>
          <w:rFonts w:ascii="Arial" w:eastAsia="Times New Roman" w:hAnsi="Arial" w:cs="Arial"/>
          <w:sz w:val="24"/>
          <w:szCs w:val="24"/>
        </w:rPr>
        <w:t>conflicts</w:t>
      </w:r>
      <w:r w:rsidR="00903499" w:rsidRPr="00B36104">
        <w:rPr>
          <w:rFonts w:ascii="Arial" w:eastAsia="Times New Roman" w:hAnsi="Arial" w:cs="Arial"/>
          <w:sz w:val="24"/>
          <w:szCs w:val="24"/>
        </w:rPr>
        <w:t>.</w:t>
      </w:r>
      <w:r w:rsidR="00903499" w:rsidRPr="00B36104" w:rsidDel="00F6087B">
        <w:rPr>
          <w:rFonts w:ascii="Arial" w:eastAsia="Times New Roman" w:hAnsi="Arial" w:cs="Arial"/>
          <w:sz w:val="24"/>
          <w:szCs w:val="24"/>
        </w:rPr>
        <w:t xml:space="preserve"> </w:t>
      </w:r>
    </w:p>
    <w:p w:rsidR="00B36104" w:rsidRDefault="00B36104" w:rsidP="00B36104">
      <w:pPr>
        <w:spacing w:after="0"/>
        <w:ind w:left="360"/>
        <w:contextualSpacing/>
        <w:jc w:val="both"/>
        <w:rPr>
          <w:rFonts w:ascii="Arial" w:eastAsia="Calibri" w:hAnsi="Arial" w:cs="Arial"/>
          <w:sz w:val="24"/>
          <w:szCs w:val="24"/>
        </w:rPr>
      </w:pPr>
    </w:p>
    <w:p w:rsidR="00B36104" w:rsidRDefault="00903499" w:rsidP="00E56BE8">
      <w:pPr>
        <w:numPr>
          <w:ilvl w:val="0"/>
          <w:numId w:val="7"/>
        </w:numPr>
        <w:spacing w:after="0"/>
        <w:contextualSpacing/>
        <w:jc w:val="both"/>
        <w:rPr>
          <w:rFonts w:ascii="Arial" w:eastAsia="Calibri" w:hAnsi="Arial" w:cs="Arial"/>
          <w:sz w:val="24"/>
          <w:szCs w:val="24"/>
        </w:rPr>
      </w:pPr>
      <w:r w:rsidRPr="00B36104">
        <w:rPr>
          <w:rFonts w:ascii="Arial" w:eastAsia="Times New Roman" w:hAnsi="Arial" w:cs="Arial"/>
          <w:sz w:val="24"/>
          <w:szCs w:val="24"/>
        </w:rPr>
        <w:t xml:space="preserve">Protocol to the African Charter on Human and People’s Rights on the Rights of women in Africa, 2003 recognises the crucial role of women in the preservation of African values based on the principles of equality, peace, freedom, dignity, justice, solidarity and democracy. </w:t>
      </w:r>
    </w:p>
    <w:p w:rsidR="00B36104" w:rsidRPr="00B36104" w:rsidRDefault="00903499" w:rsidP="00E56BE8">
      <w:pPr>
        <w:numPr>
          <w:ilvl w:val="0"/>
          <w:numId w:val="7"/>
        </w:numPr>
        <w:spacing w:after="0"/>
        <w:contextualSpacing/>
        <w:jc w:val="both"/>
        <w:rPr>
          <w:rFonts w:ascii="Arial" w:eastAsia="Calibri" w:hAnsi="Arial" w:cs="Arial"/>
          <w:sz w:val="24"/>
          <w:szCs w:val="24"/>
        </w:rPr>
      </w:pPr>
      <w:r w:rsidRPr="00B36104">
        <w:rPr>
          <w:rFonts w:ascii="Arial" w:eastAsia="Calibri" w:hAnsi="Arial" w:cs="Arial"/>
          <w:sz w:val="24"/>
          <w:szCs w:val="24"/>
        </w:rPr>
        <w:lastRenderedPageBreak/>
        <w:t>The Protocol Relating to the Establishment of the Peace and Security Coun</w:t>
      </w:r>
      <w:r w:rsidR="00A96FEE" w:rsidRPr="00B36104">
        <w:rPr>
          <w:rFonts w:ascii="Arial" w:eastAsia="Calibri" w:hAnsi="Arial" w:cs="Arial"/>
          <w:sz w:val="24"/>
          <w:szCs w:val="24"/>
        </w:rPr>
        <w:t>cil of the African Union, 2002</w:t>
      </w:r>
      <w:r w:rsidR="006F1AF6" w:rsidRPr="00B36104">
        <w:rPr>
          <w:rFonts w:ascii="Arial" w:eastAsia="Calibri" w:hAnsi="Arial" w:cs="Arial"/>
          <w:sz w:val="24"/>
          <w:szCs w:val="24"/>
        </w:rPr>
        <w:t xml:space="preserve">, </w:t>
      </w:r>
      <w:r w:rsidR="006F1AF6" w:rsidRPr="00B36104">
        <w:rPr>
          <w:rFonts w:ascii="Arial" w:eastAsia="Times New Roman" w:hAnsi="Arial" w:cs="Arial"/>
          <w:sz w:val="24"/>
          <w:szCs w:val="24"/>
        </w:rPr>
        <w:t>expresses</w:t>
      </w:r>
      <w:r w:rsidRPr="00B36104">
        <w:rPr>
          <w:rFonts w:ascii="Arial" w:eastAsia="Times New Roman" w:hAnsi="Arial" w:cs="Arial"/>
          <w:sz w:val="24"/>
          <w:szCs w:val="24"/>
        </w:rPr>
        <w:t xml:space="preserve"> </w:t>
      </w:r>
      <w:r w:rsidR="006F1AF6" w:rsidRPr="00B36104">
        <w:rPr>
          <w:rFonts w:ascii="Arial" w:eastAsia="Times New Roman" w:hAnsi="Arial" w:cs="Arial"/>
          <w:sz w:val="24"/>
          <w:szCs w:val="24"/>
        </w:rPr>
        <w:t>concern about</w:t>
      </w:r>
      <w:r w:rsidRPr="00B36104">
        <w:rPr>
          <w:rFonts w:ascii="Arial" w:eastAsia="Times New Roman" w:hAnsi="Arial" w:cs="Arial"/>
          <w:sz w:val="24"/>
          <w:szCs w:val="24"/>
        </w:rPr>
        <w:t xml:space="preserve"> the continued prevalence of armed conflicts in Africa and the fact that no single internal factor has contributed more to socio economic decline on the Continent and the suffering of the civilian population than the scourge of conflicts within and between States</w:t>
      </w:r>
      <w:r w:rsidR="00A96FEE" w:rsidRPr="00B36104">
        <w:rPr>
          <w:rFonts w:ascii="Arial" w:eastAsia="Times New Roman" w:hAnsi="Arial" w:cs="Arial"/>
          <w:sz w:val="24"/>
          <w:szCs w:val="24"/>
        </w:rPr>
        <w:t>.</w:t>
      </w:r>
    </w:p>
    <w:p w:rsidR="00B36104" w:rsidRDefault="00B36104" w:rsidP="00B36104">
      <w:pPr>
        <w:spacing w:after="0"/>
        <w:ind w:left="360"/>
        <w:contextualSpacing/>
        <w:jc w:val="both"/>
        <w:rPr>
          <w:rFonts w:ascii="Arial" w:eastAsia="Calibri" w:hAnsi="Arial" w:cs="Arial"/>
          <w:sz w:val="24"/>
          <w:szCs w:val="24"/>
        </w:rPr>
      </w:pPr>
    </w:p>
    <w:p w:rsidR="00B36104" w:rsidRPr="00B36104" w:rsidRDefault="00903499" w:rsidP="00E56BE8">
      <w:pPr>
        <w:numPr>
          <w:ilvl w:val="0"/>
          <w:numId w:val="7"/>
        </w:numPr>
        <w:spacing w:after="0"/>
        <w:contextualSpacing/>
        <w:jc w:val="both"/>
        <w:rPr>
          <w:rFonts w:ascii="Arial" w:eastAsia="Calibri" w:hAnsi="Arial" w:cs="Arial"/>
          <w:sz w:val="24"/>
          <w:szCs w:val="24"/>
        </w:rPr>
      </w:pPr>
      <w:r w:rsidRPr="00B36104">
        <w:rPr>
          <w:rFonts w:ascii="Arial" w:eastAsia="Calibri" w:hAnsi="Arial" w:cs="Arial"/>
          <w:bCs/>
          <w:iCs/>
          <w:color w:val="000000"/>
          <w:sz w:val="24"/>
          <w:szCs w:val="24"/>
        </w:rPr>
        <w:t>The African Commission on Human and Peoples’ Rights (the Commission), meeting at its 53rd Ordinary Session held from 9 to 23 April 2013 in Banjul, was also  deeply concerned</w:t>
      </w:r>
      <w:r w:rsidR="00A96FEE" w:rsidRPr="00B36104">
        <w:rPr>
          <w:rFonts w:ascii="Arial" w:eastAsia="Calibri" w:hAnsi="Arial" w:cs="Arial"/>
          <w:bCs/>
          <w:iCs/>
          <w:color w:val="000000"/>
          <w:sz w:val="24"/>
          <w:szCs w:val="24"/>
        </w:rPr>
        <w:t xml:space="preserve"> inter alia</w:t>
      </w:r>
      <w:r w:rsidRPr="00B36104">
        <w:rPr>
          <w:rFonts w:ascii="Arial" w:eastAsia="Calibri" w:hAnsi="Arial" w:cs="Arial"/>
          <w:bCs/>
          <w:iCs/>
          <w:color w:val="000000"/>
          <w:sz w:val="24"/>
          <w:szCs w:val="24"/>
        </w:rPr>
        <w:t xml:space="preserve"> </w:t>
      </w:r>
      <w:r w:rsidRPr="00B36104">
        <w:rPr>
          <w:rFonts w:ascii="Arial" w:eastAsia="Calibri" w:hAnsi="Arial" w:cs="Arial"/>
          <w:color w:val="000000"/>
          <w:sz w:val="24"/>
          <w:szCs w:val="24"/>
        </w:rPr>
        <w:t>by the scourge of armed conflicts and political crises in Africa</w:t>
      </w:r>
      <w:r w:rsidR="00A96FEE" w:rsidRPr="00B36104">
        <w:rPr>
          <w:rFonts w:ascii="Arial" w:eastAsia="Calibri" w:hAnsi="Arial" w:cs="Arial"/>
          <w:color w:val="000000"/>
          <w:sz w:val="24"/>
          <w:szCs w:val="24"/>
        </w:rPr>
        <w:t xml:space="preserve"> and </w:t>
      </w:r>
      <w:r w:rsidRPr="00B36104">
        <w:rPr>
          <w:rFonts w:ascii="Arial" w:eastAsia="Calibri" w:hAnsi="Arial" w:cs="Arial"/>
          <w:color w:val="000000"/>
          <w:sz w:val="24"/>
          <w:szCs w:val="24"/>
        </w:rPr>
        <w:t xml:space="preserve"> stressed the role played by transitional justice mechanisms in combating impunity and promoting reconciliation in countries emerging from political crises and violent armed conflicts, as well as the specific context of each post-conf</w:t>
      </w:r>
      <w:r w:rsidR="00B36104">
        <w:rPr>
          <w:rFonts w:ascii="Arial" w:eastAsia="Calibri" w:hAnsi="Arial" w:cs="Arial"/>
          <w:color w:val="000000"/>
          <w:sz w:val="24"/>
          <w:szCs w:val="24"/>
        </w:rPr>
        <w:t>lict situation on the continent.</w:t>
      </w:r>
    </w:p>
    <w:p w:rsidR="00B36104" w:rsidRDefault="00B36104" w:rsidP="00B36104">
      <w:pPr>
        <w:spacing w:after="0"/>
        <w:ind w:left="360"/>
        <w:contextualSpacing/>
        <w:jc w:val="both"/>
        <w:rPr>
          <w:rFonts w:ascii="Arial" w:eastAsia="Calibri" w:hAnsi="Arial" w:cs="Arial"/>
          <w:sz w:val="24"/>
          <w:szCs w:val="24"/>
        </w:rPr>
      </w:pPr>
    </w:p>
    <w:p w:rsidR="00B36104" w:rsidRPr="00B36104" w:rsidRDefault="00903499" w:rsidP="00E56BE8">
      <w:pPr>
        <w:numPr>
          <w:ilvl w:val="0"/>
          <w:numId w:val="7"/>
        </w:numPr>
        <w:spacing w:after="0"/>
        <w:contextualSpacing/>
        <w:jc w:val="both"/>
        <w:rPr>
          <w:rFonts w:ascii="Arial" w:eastAsia="Calibri" w:hAnsi="Arial" w:cs="Arial"/>
          <w:sz w:val="24"/>
          <w:szCs w:val="24"/>
        </w:rPr>
      </w:pPr>
      <w:r w:rsidRPr="00B36104">
        <w:rPr>
          <w:rFonts w:ascii="Arial" w:eastAsia="Calibri" w:hAnsi="Arial" w:cs="Arial"/>
          <w:sz w:val="24"/>
          <w:szCs w:val="24"/>
        </w:rPr>
        <w:t xml:space="preserve">The Agreement Establishing the Intergovernmental Authority on Development (IGAD). 1986, </w:t>
      </w:r>
      <w:r w:rsidRPr="00B36104">
        <w:rPr>
          <w:rFonts w:ascii="Arial" w:eastAsia="Times New Roman" w:hAnsi="Arial" w:cs="Arial"/>
          <w:sz w:val="24"/>
          <w:szCs w:val="24"/>
        </w:rPr>
        <w:t xml:space="preserve"> is inspired by the noble purpose of promoting peace, security and stability, and eliminating the sources of conflict as well as preventing and resolving conflicts in the sub region. </w:t>
      </w:r>
      <w:r w:rsidR="00A96FEE" w:rsidRPr="00B36104">
        <w:rPr>
          <w:rFonts w:ascii="Arial" w:eastAsia="Calibri" w:hAnsi="Arial" w:cs="Arial"/>
          <w:sz w:val="24"/>
          <w:szCs w:val="24"/>
        </w:rPr>
        <w:t>In addition, t</w:t>
      </w:r>
      <w:r w:rsidR="00A96FEE" w:rsidRPr="00B36104">
        <w:rPr>
          <w:rFonts w:ascii="Arial" w:eastAsia="Times New Roman" w:hAnsi="Arial" w:cs="Arial"/>
          <w:sz w:val="24"/>
          <w:szCs w:val="24"/>
        </w:rPr>
        <w:t>he Kampala</w:t>
      </w:r>
      <w:r w:rsidRPr="00B36104">
        <w:rPr>
          <w:rFonts w:ascii="Arial" w:eastAsia="Times New Roman" w:hAnsi="Arial" w:cs="Arial"/>
          <w:sz w:val="24"/>
          <w:szCs w:val="24"/>
        </w:rPr>
        <w:t xml:space="preserve"> Convention</w:t>
      </w:r>
      <w:r w:rsidR="00A96FEE" w:rsidRPr="00B36104">
        <w:rPr>
          <w:rFonts w:ascii="Arial" w:eastAsia="Times New Roman" w:hAnsi="Arial" w:cs="Arial"/>
          <w:sz w:val="24"/>
          <w:szCs w:val="24"/>
        </w:rPr>
        <w:t xml:space="preserve"> and t</w:t>
      </w:r>
      <w:r w:rsidRPr="00B36104">
        <w:rPr>
          <w:rFonts w:ascii="Arial" w:eastAsia="Times New Roman" w:hAnsi="Arial" w:cs="Arial"/>
          <w:sz w:val="24"/>
          <w:szCs w:val="24"/>
        </w:rPr>
        <w:t>he Great Lakes Protocols</w:t>
      </w:r>
      <w:r w:rsidR="00A96FEE" w:rsidRPr="00B36104">
        <w:rPr>
          <w:rFonts w:ascii="Arial" w:eastAsia="Times New Roman" w:hAnsi="Arial" w:cs="Arial"/>
          <w:sz w:val="24"/>
          <w:szCs w:val="24"/>
        </w:rPr>
        <w:t xml:space="preserve"> all point to the need to address situations of armed conflict. </w:t>
      </w:r>
    </w:p>
    <w:p w:rsidR="00B36104" w:rsidRDefault="00B36104" w:rsidP="00B36104">
      <w:pPr>
        <w:spacing w:after="0"/>
        <w:ind w:left="360"/>
        <w:contextualSpacing/>
        <w:jc w:val="both"/>
        <w:rPr>
          <w:rFonts w:ascii="Arial" w:eastAsia="Calibri" w:hAnsi="Arial" w:cs="Arial"/>
          <w:sz w:val="24"/>
          <w:szCs w:val="24"/>
        </w:rPr>
      </w:pPr>
    </w:p>
    <w:p w:rsidR="00B36104" w:rsidRPr="00B36104" w:rsidRDefault="0029327E" w:rsidP="00E56BE8">
      <w:pPr>
        <w:numPr>
          <w:ilvl w:val="0"/>
          <w:numId w:val="7"/>
        </w:numPr>
        <w:spacing w:after="0"/>
        <w:contextualSpacing/>
        <w:jc w:val="both"/>
        <w:rPr>
          <w:rFonts w:ascii="Arial" w:eastAsia="Calibri" w:hAnsi="Arial" w:cs="Arial"/>
          <w:sz w:val="24"/>
          <w:szCs w:val="24"/>
        </w:rPr>
      </w:pPr>
      <w:r w:rsidRPr="00B36104">
        <w:rPr>
          <w:rFonts w:ascii="Arial" w:hAnsi="Arial" w:cs="Arial"/>
          <w:sz w:val="24"/>
          <w:szCs w:val="24"/>
        </w:rPr>
        <w:t>The policy is in conformity with Uganda’s regional obligations on human rights, humanitarian law and peace and security. In particular</w:t>
      </w:r>
      <w:r w:rsidR="00B36104">
        <w:rPr>
          <w:rFonts w:ascii="Arial" w:hAnsi="Arial" w:cs="Arial"/>
          <w:sz w:val="24"/>
          <w:szCs w:val="24"/>
        </w:rPr>
        <w:t xml:space="preserve">, </w:t>
      </w:r>
      <w:r w:rsidRPr="00B36104">
        <w:rPr>
          <w:rFonts w:ascii="Arial" w:hAnsi="Arial" w:cs="Arial"/>
          <w:sz w:val="24"/>
          <w:szCs w:val="24"/>
        </w:rPr>
        <w:t xml:space="preserve">it identifies with current trends of the African Union on transitional justice.  </w:t>
      </w:r>
    </w:p>
    <w:p w:rsidR="00B36104" w:rsidRDefault="00B36104" w:rsidP="00B36104">
      <w:pPr>
        <w:spacing w:after="0"/>
        <w:contextualSpacing/>
        <w:jc w:val="both"/>
        <w:rPr>
          <w:rFonts w:ascii="Arial" w:hAnsi="Arial" w:cs="Arial"/>
          <w:sz w:val="24"/>
          <w:szCs w:val="24"/>
        </w:rPr>
      </w:pPr>
    </w:p>
    <w:p w:rsidR="00B36104" w:rsidRPr="00903499" w:rsidRDefault="00B36104" w:rsidP="00B36104">
      <w:pPr>
        <w:spacing w:after="0" w:line="240" w:lineRule="auto"/>
        <w:jc w:val="both"/>
        <w:rPr>
          <w:rFonts w:ascii="Arial" w:eastAsia="Calibri" w:hAnsi="Arial" w:cs="Arial"/>
          <w:b/>
          <w:sz w:val="24"/>
          <w:szCs w:val="24"/>
        </w:rPr>
      </w:pPr>
      <w:r>
        <w:rPr>
          <w:rFonts w:ascii="Arial" w:eastAsia="Calibri" w:hAnsi="Arial" w:cs="Arial"/>
          <w:b/>
          <w:sz w:val="24"/>
          <w:szCs w:val="24"/>
        </w:rPr>
        <w:t>International legal framework</w:t>
      </w:r>
    </w:p>
    <w:p w:rsidR="00B36104" w:rsidRDefault="00B36104" w:rsidP="00B36104">
      <w:pPr>
        <w:spacing w:after="0"/>
        <w:contextualSpacing/>
        <w:jc w:val="both"/>
        <w:rPr>
          <w:rFonts w:ascii="Arial" w:eastAsia="Calibri" w:hAnsi="Arial" w:cs="Arial"/>
          <w:sz w:val="24"/>
          <w:szCs w:val="24"/>
        </w:rPr>
      </w:pPr>
    </w:p>
    <w:p w:rsidR="00B36104" w:rsidRPr="00B36104" w:rsidRDefault="00903499" w:rsidP="00E56BE8">
      <w:pPr>
        <w:numPr>
          <w:ilvl w:val="0"/>
          <w:numId w:val="7"/>
        </w:numPr>
        <w:spacing w:after="0"/>
        <w:contextualSpacing/>
        <w:jc w:val="both"/>
        <w:rPr>
          <w:rFonts w:ascii="Arial" w:eastAsia="Calibri" w:hAnsi="Arial" w:cs="Arial"/>
          <w:sz w:val="24"/>
          <w:szCs w:val="24"/>
        </w:rPr>
      </w:pPr>
      <w:r w:rsidRPr="00B36104">
        <w:rPr>
          <w:rFonts w:ascii="Arial" w:eastAsia="Calibri" w:hAnsi="Arial" w:cs="Arial"/>
          <w:sz w:val="24"/>
          <w:szCs w:val="24"/>
        </w:rPr>
        <w:t xml:space="preserve">The United Nations Charter, (UNC), 1945, </w:t>
      </w:r>
      <w:r w:rsidR="00D21E6F" w:rsidRPr="00B36104">
        <w:rPr>
          <w:rFonts w:ascii="Arial" w:eastAsia="Calibri" w:hAnsi="Arial" w:cs="Arial"/>
          <w:sz w:val="24"/>
          <w:szCs w:val="24"/>
        </w:rPr>
        <w:t>expresses</w:t>
      </w:r>
      <w:r w:rsidRPr="00B36104">
        <w:rPr>
          <w:rFonts w:ascii="Arial" w:eastAsia="Calibri" w:hAnsi="Arial" w:cs="Arial"/>
          <w:sz w:val="24"/>
          <w:szCs w:val="24"/>
        </w:rPr>
        <w:t xml:space="preserve"> the need </w:t>
      </w:r>
      <w:r w:rsidRPr="00B36104">
        <w:rPr>
          <w:rFonts w:ascii="Arial" w:eastAsia="Times New Roman" w:hAnsi="Arial" w:cs="Arial"/>
          <w:sz w:val="24"/>
          <w:szCs w:val="24"/>
        </w:rPr>
        <w:t>to save succeeding generations from the scourge of war,  the need to respect rights and dignity of persons,  the need to establish conditions under which justice and respect for the obligations arising from treaties and other sources of international law can be maintained, and</w:t>
      </w:r>
      <w:r w:rsidRPr="00B36104">
        <w:rPr>
          <w:rFonts w:ascii="Arial" w:eastAsia="Calibri" w:hAnsi="Arial" w:cs="Arial"/>
          <w:sz w:val="24"/>
          <w:szCs w:val="24"/>
        </w:rPr>
        <w:t xml:space="preserve"> </w:t>
      </w:r>
      <w:r w:rsidRPr="00B36104">
        <w:rPr>
          <w:rFonts w:ascii="Arial" w:eastAsia="Times New Roman" w:hAnsi="Arial" w:cs="Arial"/>
          <w:sz w:val="24"/>
          <w:szCs w:val="24"/>
        </w:rPr>
        <w:t>to promote social progress and better standards o</w:t>
      </w:r>
      <w:r w:rsidR="00B36104">
        <w:rPr>
          <w:rFonts w:ascii="Arial" w:eastAsia="Times New Roman" w:hAnsi="Arial" w:cs="Arial"/>
          <w:sz w:val="24"/>
          <w:szCs w:val="24"/>
        </w:rPr>
        <w:t>f life in larger freedom.</w:t>
      </w:r>
    </w:p>
    <w:p w:rsidR="00B36104" w:rsidRDefault="00B36104" w:rsidP="00B36104">
      <w:pPr>
        <w:spacing w:after="0"/>
        <w:ind w:left="360"/>
        <w:contextualSpacing/>
        <w:jc w:val="both"/>
        <w:rPr>
          <w:rFonts w:ascii="Arial" w:eastAsia="Calibri" w:hAnsi="Arial" w:cs="Arial"/>
          <w:sz w:val="24"/>
          <w:szCs w:val="24"/>
        </w:rPr>
      </w:pPr>
    </w:p>
    <w:p w:rsidR="00B36104" w:rsidRPr="00B36104" w:rsidRDefault="00903499" w:rsidP="00E56BE8">
      <w:pPr>
        <w:numPr>
          <w:ilvl w:val="0"/>
          <w:numId w:val="7"/>
        </w:numPr>
        <w:spacing w:after="0"/>
        <w:contextualSpacing/>
        <w:jc w:val="both"/>
        <w:rPr>
          <w:rFonts w:ascii="Arial" w:eastAsia="Calibri" w:hAnsi="Arial" w:cs="Arial"/>
          <w:sz w:val="24"/>
          <w:szCs w:val="24"/>
        </w:rPr>
      </w:pPr>
      <w:r w:rsidRPr="00B36104">
        <w:rPr>
          <w:rFonts w:ascii="Arial" w:eastAsia="Calibri" w:hAnsi="Arial" w:cs="Arial"/>
          <w:sz w:val="24"/>
          <w:szCs w:val="24"/>
        </w:rPr>
        <w:t xml:space="preserve">The Universal Declaration of Human Rights (UDHR), 1948, </w:t>
      </w:r>
      <w:r w:rsidRPr="00B36104">
        <w:rPr>
          <w:rFonts w:ascii="Arial" w:eastAsia="Times New Roman" w:hAnsi="Arial" w:cs="Arial"/>
          <w:sz w:val="24"/>
          <w:szCs w:val="24"/>
        </w:rPr>
        <w:t>Article 8; provides for the rights to an effective remedy by the competent national tribunals for acts violating the fundamental rights granted him by the constitution or by law.</w:t>
      </w:r>
    </w:p>
    <w:p w:rsidR="00B36104" w:rsidRDefault="00B36104" w:rsidP="00B36104">
      <w:pPr>
        <w:spacing w:after="0"/>
        <w:ind w:left="360"/>
        <w:contextualSpacing/>
        <w:jc w:val="both"/>
        <w:rPr>
          <w:rFonts w:ascii="Arial" w:eastAsia="Calibri" w:hAnsi="Arial" w:cs="Arial"/>
          <w:sz w:val="24"/>
          <w:szCs w:val="24"/>
        </w:rPr>
      </w:pPr>
    </w:p>
    <w:p w:rsidR="00D67AC2" w:rsidRDefault="00903499" w:rsidP="00E56BE8">
      <w:pPr>
        <w:numPr>
          <w:ilvl w:val="0"/>
          <w:numId w:val="7"/>
        </w:numPr>
        <w:spacing w:after="0"/>
        <w:contextualSpacing/>
        <w:jc w:val="both"/>
        <w:rPr>
          <w:rFonts w:ascii="Arial" w:eastAsia="Calibri" w:hAnsi="Arial" w:cs="Arial"/>
          <w:sz w:val="24"/>
          <w:szCs w:val="24"/>
        </w:rPr>
      </w:pPr>
      <w:r w:rsidRPr="00B36104">
        <w:rPr>
          <w:rFonts w:ascii="Arial" w:eastAsia="Calibri" w:hAnsi="Arial" w:cs="Arial"/>
          <w:sz w:val="24"/>
          <w:szCs w:val="24"/>
        </w:rPr>
        <w:t xml:space="preserve">The International Covenant on Civil and Political Rights (ICCPR), 1976, Article 2(3), elaborates the obligations of State Parties in the realization of the right to an </w:t>
      </w:r>
      <w:r w:rsidRPr="00B36104">
        <w:rPr>
          <w:rFonts w:ascii="Arial" w:eastAsia="Calibri" w:hAnsi="Arial" w:cs="Arial"/>
          <w:sz w:val="24"/>
          <w:szCs w:val="24"/>
        </w:rPr>
        <w:lastRenderedPageBreak/>
        <w:t>effective remedy regardless of whether the violation is committed by a person acting in official capacity.</w:t>
      </w:r>
    </w:p>
    <w:p w:rsidR="00D67AC2" w:rsidRDefault="00D67AC2" w:rsidP="00D67AC2">
      <w:pPr>
        <w:spacing w:after="0"/>
        <w:ind w:left="360"/>
        <w:contextualSpacing/>
        <w:jc w:val="both"/>
        <w:rPr>
          <w:rFonts w:ascii="Arial" w:eastAsia="Calibri" w:hAnsi="Arial" w:cs="Arial"/>
          <w:sz w:val="24"/>
          <w:szCs w:val="24"/>
        </w:rPr>
      </w:pPr>
    </w:p>
    <w:p w:rsidR="00D67AC2" w:rsidRPr="00D67AC2" w:rsidRDefault="00903499" w:rsidP="00E56BE8">
      <w:pPr>
        <w:numPr>
          <w:ilvl w:val="0"/>
          <w:numId w:val="7"/>
        </w:numPr>
        <w:spacing w:after="0"/>
        <w:contextualSpacing/>
        <w:jc w:val="both"/>
        <w:rPr>
          <w:rFonts w:ascii="Arial" w:eastAsia="Calibri" w:hAnsi="Arial" w:cs="Arial"/>
          <w:sz w:val="24"/>
          <w:szCs w:val="24"/>
        </w:rPr>
      </w:pPr>
      <w:r w:rsidRPr="00D67AC2">
        <w:rPr>
          <w:rFonts w:ascii="Arial" w:eastAsia="Times New Roman" w:hAnsi="Arial" w:cs="Arial"/>
          <w:sz w:val="24"/>
          <w:szCs w:val="24"/>
        </w:rPr>
        <w:t xml:space="preserve">The Four Geneva Conventions and Additional Protocols, Article 3 (Common to all the 4 Geneva Conventions) is applicable in case of armed conflict not of international character occurring in the territory of one of the contracting parties to the 1949 Conventions. It also applies to a situation where the conflict is within the State, between the Government and the rebel forces or between the rebel forces </w:t>
      </w:r>
      <w:bookmarkStart w:id="5" w:name="FootnoteB2"/>
      <w:r w:rsidRPr="00D67AC2">
        <w:rPr>
          <w:rFonts w:ascii="Arial" w:eastAsia="Times New Roman" w:hAnsi="Arial" w:cs="Arial"/>
          <w:sz w:val="24"/>
          <w:szCs w:val="24"/>
        </w:rPr>
        <w:t>themselves</w:t>
      </w:r>
      <w:bookmarkEnd w:id="5"/>
      <w:r w:rsidRPr="00D67AC2">
        <w:rPr>
          <w:rFonts w:ascii="Arial" w:eastAsia="Times New Roman" w:hAnsi="Arial" w:cs="Arial"/>
          <w:sz w:val="24"/>
          <w:szCs w:val="24"/>
        </w:rPr>
        <w:t xml:space="preserve">. Protocol II which is supplementary to this article has expanded this provision. Article 147 </w:t>
      </w:r>
      <w:r w:rsidR="00CA0B1A" w:rsidRPr="00D67AC2">
        <w:rPr>
          <w:rFonts w:ascii="Arial" w:eastAsia="Times New Roman" w:hAnsi="Arial" w:cs="Arial"/>
          <w:sz w:val="24"/>
          <w:szCs w:val="24"/>
        </w:rPr>
        <w:t>criminalizes</w:t>
      </w:r>
      <w:r w:rsidRPr="00D67AC2">
        <w:rPr>
          <w:rFonts w:ascii="Arial" w:eastAsia="Times New Roman" w:hAnsi="Arial" w:cs="Arial"/>
          <w:sz w:val="24"/>
          <w:szCs w:val="24"/>
        </w:rPr>
        <w:t xml:space="preserve"> the Commission of certain crimes referred to as the grave breaches of the convention including those articulated in article 3 above ; willful killing; torture or inhuman treatment; biological experiments; willfully causing great suffering; causing serious injury to body or health; extensive destruction and appropriation of property, not justified by military necessity and carried out unlawfully and wantonly</w:t>
      </w:r>
      <w:r w:rsidR="00D67AC2">
        <w:rPr>
          <w:rFonts w:ascii="Arial" w:eastAsia="Times New Roman" w:hAnsi="Arial" w:cs="Arial"/>
          <w:sz w:val="24"/>
          <w:szCs w:val="24"/>
        </w:rPr>
        <w:t>.</w:t>
      </w:r>
    </w:p>
    <w:p w:rsidR="00D67AC2" w:rsidRDefault="00D67AC2" w:rsidP="00D67AC2">
      <w:pPr>
        <w:spacing w:after="0"/>
        <w:ind w:left="360"/>
        <w:contextualSpacing/>
        <w:jc w:val="both"/>
        <w:rPr>
          <w:rFonts w:ascii="Arial" w:eastAsia="Calibri" w:hAnsi="Arial" w:cs="Arial"/>
          <w:sz w:val="24"/>
          <w:szCs w:val="24"/>
        </w:rPr>
      </w:pPr>
    </w:p>
    <w:p w:rsidR="00D67AC2" w:rsidRPr="00D67AC2" w:rsidRDefault="00903499" w:rsidP="00E56BE8">
      <w:pPr>
        <w:numPr>
          <w:ilvl w:val="0"/>
          <w:numId w:val="7"/>
        </w:numPr>
        <w:spacing w:after="0"/>
        <w:contextualSpacing/>
        <w:jc w:val="both"/>
        <w:rPr>
          <w:rFonts w:ascii="Arial" w:eastAsia="Calibri" w:hAnsi="Arial" w:cs="Arial"/>
          <w:sz w:val="24"/>
          <w:szCs w:val="24"/>
        </w:rPr>
      </w:pPr>
      <w:r w:rsidRPr="00D67AC2">
        <w:rPr>
          <w:rFonts w:ascii="Arial" w:eastAsia="Times New Roman" w:hAnsi="Arial" w:cs="Arial"/>
          <w:sz w:val="24"/>
          <w:szCs w:val="24"/>
        </w:rPr>
        <w:t>The Convention Against Torture and Other Cruel, Inhuman Degrading treatment or Punishment (CAT)</w:t>
      </w:r>
      <w:bookmarkStart w:id="6" w:name="Article_14"/>
      <w:r w:rsidRPr="00D67AC2">
        <w:rPr>
          <w:rFonts w:ascii="Arial" w:eastAsia="Times New Roman" w:hAnsi="Arial" w:cs="Arial"/>
          <w:sz w:val="24"/>
          <w:szCs w:val="24"/>
        </w:rPr>
        <w:t>, 1987, Article 14</w:t>
      </w:r>
      <w:bookmarkEnd w:id="6"/>
      <w:r w:rsidRPr="00D67AC2">
        <w:rPr>
          <w:rFonts w:ascii="Arial" w:eastAsia="Times New Roman" w:hAnsi="Arial" w:cs="Arial"/>
          <w:sz w:val="24"/>
          <w:szCs w:val="24"/>
        </w:rPr>
        <w:t xml:space="preserve"> emphasizes the right to fair and adequate compensation to victims of torture including to dependents of the dead as a result of the torture. It also stresses that this right is not affected by its non-existence in national law.</w:t>
      </w:r>
    </w:p>
    <w:p w:rsidR="00D67AC2" w:rsidRDefault="00D67AC2" w:rsidP="00D67AC2">
      <w:pPr>
        <w:spacing w:after="0"/>
        <w:ind w:left="360"/>
        <w:contextualSpacing/>
        <w:jc w:val="both"/>
        <w:rPr>
          <w:rFonts w:ascii="Arial" w:eastAsia="Calibri" w:hAnsi="Arial" w:cs="Arial"/>
          <w:sz w:val="24"/>
          <w:szCs w:val="24"/>
        </w:rPr>
      </w:pPr>
    </w:p>
    <w:p w:rsidR="00D67AC2" w:rsidRPr="00D67AC2" w:rsidRDefault="00903499" w:rsidP="00E56BE8">
      <w:pPr>
        <w:numPr>
          <w:ilvl w:val="0"/>
          <w:numId w:val="7"/>
        </w:numPr>
        <w:spacing w:after="0"/>
        <w:contextualSpacing/>
        <w:jc w:val="both"/>
        <w:rPr>
          <w:rFonts w:ascii="Arial" w:eastAsia="Calibri" w:hAnsi="Arial" w:cs="Arial"/>
          <w:sz w:val="24"/>
          <w:szCs w:val="24"/>
        </w:rPr>
      </w:pPr>
      <w:r w:rsidRPr="00D67AC2">
        <w:rPr>
          <w:rFonts w:ascii="Arial" w:eastAsia="Times New Roman" w:hAnsi="Arial" w:cs="Arial"/>
          <w:sz w:val="24"/>
          <w:szCs w:val="24"/>
        </w:rPr>
        <w:t>The Convention on the Elimination of All Forms of Discrimination Against Women (CEDAW),  1979, the reminds State parties of their obligations undertaken with the acceptance of the Convention to the effect that, they incorporate the principle of equality of men and women in their legal system, abolish all discriminatory laws and adopt appropriate ones prohibiting discrimination against women,  establish tribunals and other public institutions to ensure the effective protection of women against discrimination and to ensure elimination of all acts of discrimination against women by persons, organizations or enterprises.</w:t>
      </w:r>
    </w:p>
    <w:p w:rsidR="00D67AC2" w:rsidRDefault="00D67AC2" w:rsidP="00D67AC2">
      <w:pPr>
        <w:spacing w:after="0"/>
        <w:ind w:left="360"/>
        <w:contextualSpacing/>
        <w:jc w:val="both"/>
        <w:rPr>
          <w:rFonts w:ascii="Arial" w:eastAsia="Calibri" w:hAnsi="Arial" w:cs="Arial"/>
          <w:sz w:val="24"/>
          <w:szCs w:val="24"/>
        </w:rPr>
      </w:pPr>
    </w:p>
    <w:p w:rsidR="00D67AC2" w:rsidRPr="00D67AC2" w:rsidRDefault="00903499" w:rsidP="00E56BE8">
      <w:pPr>
        <w:numPr>
          <w:ilvl w:val="0"/>
          <w:numId w:val="7"/>
        </w:numPr>
        <w:spacing w:after="0"/>
        <w:contextualSpacing/>
        <w:jc w:val="both"/>
        <w:rPr>
          <w:rFonts w:ascii="Arial" w:eastAsia="Calibri" w:hAnsi="Arial" w:cs="Arial"/>
          <w:sz w:val="24"/>
          <w:szCs w:val="24"/>
        </w:rPr>
      </w:pPr>
      <w:r w:rsidRPr="00D67AC2">
        <w:rPr>
          <w:rFonts w:ascii="Arial" w:eastAsia="Times New Roman" w:hAnsi="Arial" w:cs="Arial"/>
          <w:sz w:val="24"/>
          <w:szCs w:val="24"/>
        </w:rPr>
        <w:t xml:space="preserve">The Rome Statute of International Criminal Court, 2002  is mindful of the millions </w:t>
      </w:r>
      <w:r w:rsidR="00D67AC2" w:rsidRPr="00D67AC2">
        <w:rPr>
          <w:rFonts w:ascii="Arial" w:eastAsia="Times New Roman" w:hAnsi="Arial" w:cs="Arial"/>
          <w:sz w:val="24"/>
          <w:szCs w:val="24"/>
        </w:rPr>
        <w:t>of children</w:t>
      </w:r>
      <w:r w:rsidRPr="00D67AC2">
        <w:rPr>
          <w:rFonts w:ascii="Arial" w:eastAsia="Times New Roman" w:hAnsi="Arial" w:cs="Arial"/>
          <w:sz w:val="24"/>
          <w:szCs w:val="24"/>
        </w:rPr>
        <w:t xml:space="preserve">, women and men who have been victims of unimaginable </w:t>
      </w:r>
      <w:r w:rsidR="00D67AC2" w:rsidRPr="00D67AC2">
        <w:rPr>
          <w:rFonts w:ascii="Arial" w:eastAsia="Times New Roman" w:hAnsi="Arial" w:cs="Arial"/>
          <w:sz w:val="24"/>
          <w:szCs w:val="24"/>
        </w:rPr>
        <w:t>atrocities and</w:t>
      </w:r>
      <w:r w:rsidRPr="00D67AC2">
        <w:rPr>
          <w:rFonts w:ascii="Arial" w:eastAsia="Times New Roman" w:hAnsi="Arial" w:cs="Arial"/>
          <w:sz w:val="24"/>
          <w:szCs w:val="24"/>
        </w:rPr>
        <w:t xml:space="preserve"> stresses </w:t>
      </w:r>
      <w:r w:rsidR="00D67AC2" w:rsidRPr="00D67AC2">
        <w:rPr>
          <w:rFonts w:ascii="Arial" w:eastAsia="Times New Roman" w:hAnsi="Arial" w:cs="Arial"/>
          <w:sz w:val="24"/>
          <w:szCs w:val="24"/>
        </w:rPr>
        <w:t>that most</w:t>
      </w:r>
      <w:r w:rsidRPr="00D67AC2">
        <w:rPr>
          <w:rFonts w:ascii="Arial" w:eastAsia="Times New Roman" w:hAnsi="Arial" w:cs="Arial"/>
          <w:sz w:val="24"/>
          <w:szCs w:val="24"/>
        </w:rPr>
        <w:t xml:space="preserve"> serious crimes of concern to the international community as a whole must not go unpunished and that their effective prosecution must be ensured by taking measures at the national level and by enha</w:t>
      </w:r>
      <w:r w:rsidR="00D67AC2">
        <w:rPr>
          <w:rFonts w:ascii="Arial" w:eastAsia="Times New Roman" w:hAnsi="Arial" w:cs="Arial"/>
          <w:sz w:val="24"/>
          <w:szCs w:val="24"/>
        </w:rPr>
        <w:t>ncing international cooperation.</w:t>
      </w:r>
    </w:p>
    <w:p w:rsidR="00D67AC2" w:rsidRDefault="00903499" w:rsidP="00D67AC2">
      <w:pPr>
        <w:spacing w:after="0"/>
        <w:ind w:left="360"/>
        <w:contextualSpacing/>
        <w:jc w:val="both"/>
        <w:rPr>
          <w:rFonts w:ascii="Arial" w:eastAsia="Calibri" w:hAnsi="Arial" w:cs="Arial"/>
          <w:sz w:val="24"/>
          <w:szCs w:val="24"/>
        </w:rPr>
      </w:pPr>
      <w:r w:rsidRPr="00D67AC2">
        <w:rPr>
          <w:rFonts w:ascii="Arial" w:eastAsia="Times New Roman" w:hAnsi="Arial" w:cs="Arial"/>
          <w:sz w:val="24"/>
          <w:szCs w:val="24"/>
        </w:rPr>
        <w:t xml:space="preserve"> </w:t>
      </w:r>
    </w:p>
    <w:p w:rsidR="00D67AC2" w:rsidRPr="00D67AC2" w:rsidRDefault="00903499" w:rsidP="00E56BE8">
      <w:pPr>
        <w:numPr>
          <w:ilvl w:val="0"/>
          <w:numId w:val="7"/>
        </w:numPr>
        <w:spacing w:after="0"/>
        <w:contextualSpacing/>
        <w:jc w:val="both"/>
        <w:rPr>
          <w:rFonts w:ascii="Arial" w:eastAsia="Calibri" w:hAnsi="Arial" w:cs="Arial"/>
          <w:sz w:val="24"/>
          <w:szCs w:val="24"/>
        </w:rPr>
      </w:pPr>
      <w:r w:rsidRPr="00D67AC2">
        <w:rPr>
          <w:rFonts w:ascii="Arial" w:eastAsia="Times New Roman" w:hAnsi="Arial" w:cs="Arial"/>
          <w:sz w:val="24"/>
          <w:szCs w:val="24"/>
        </w:rPr>
        <w:t xml:space="preserve">The Convention on the Rights of the Child (CRC), 1989., </w:t>
      </w:r>
      <w:r w:rsidRPr="00D67AC2">
        <w:rPr>
          <w:rFonts w:ascii="Arial" w:eastAsia="Calibri" w:hAnsi="Arial" w:cs="Arial"/>
          <w:b/>
          <w:bCs/>
          <w:i/>
          <w:iCs/>
          <w:sz w:val="24"/>
          <w:szCs w:val="24"/>
        </w:rPr>
        <w:t>Article 39</w:t>
      </w:r>
      <w:r w:rsidRPr="00D67AC2">
        <w:rPr>
          <w:rFonts w:ascii="Arial" w:eastAsia="Times New Roman" w:hAnsi="Arial" w:cs="Arial"/>
          <w:sz w:val="24"/>
          <w:szCs w:val="24"/>
        </w:rPr>
        <w:t xml:space="preserve"> stipulates that, States Parties shall take all appropriate measures to promote physical and </w:t>
      </w:r>
      <w:r w:rsidRPr="00D67AC2">
        <w:rPr>
          <w:rFonts w:ascii="Arial" w:eastAsia="Times New Roman" w:hAnsi="Arial" w:cs="Arial"/>
          <w:sz w:val="24"/>
          <w:szCs w:val="24"/>
        </w:rPr>
        <w:lastRenderedPageBreak/>
        <w:t>psychological recovery and social reintegration of a child victim of: any form of neglect, exploitation, or abuse; torture or any other form of cruel, inhuman or degrading treatment or punishment; or armed conflicts, and that such recovery and reintegration shall take place in an environment which fosters the health, self-re</w:t>
      </w:r>
      <w:r w:rsidR="008C02CD" w:rsidRPr="00D67AC2">
        <w:rPr>
          <w:rFonts w:ascii="Arial" w:eastAsia="Times New Roman" w:hAnsi="Arial" w:cs="Arial"/>
          <w:sz w:val="24"/>
          <w:szCs w:val="24"/>
        </w:rPr>
        <w:t>spect and dignity of the child. Furthermore, UNSCR 16</w:t>
      </w:r>
      <w:r w:rsidR="008B789F" w:rsidRPr="00D67AC2">
        <w:rPr>
          <w:rFonts w:ascii="Arial" w:eastAsia="Times New Roman" w:hAnsi="Arial" w:cs="Arial"/>
          <w:sz w:val="24"/>
          <w:szCs w:val="24"/>
        </w:rPr>
        <w:t>1</w:t>
      </w:r>
      <w:r w:rsidR="008C02CD" w:rsidRPr="00D67AC2">
        <w:rPr>
          <w:rFonts w:ascii="Arial" w:eastAsia="Times New Roman" w:hAnsi="Arial" w:cs="Arial"/>
          <w:sz w:val="24"/>
          <w:szCs w:val="24"/>
        </w:rPr>
        <w:t xml:space="preserve">2 condemns the recruitment of children as combatants and </w:t>
      </w:r>
      <w:r w:rsidR="009A180E" w:rsidRPr="00D67AC2">
        <w:rPr>
          <w:rFonts w:ascii="Arial" w:eastAsia="Times New Roman" w:hAnsi="Arial" w:cs="Arial"/>
          <w:sz w:val="24"/>
          <w:szCs w:val="24"/>
        </w:rPr>
        <w:t>stresses the</w:t>
      </w:r>
      <w:r w:rsidR="008B789F" w:rsidRPr="00D67AC2">
        <w:rPr>
          <w:rFonts w:ascii="Arial" w:eastAsia="Times New Roman" w:hAnsi="Arial" w:cs="Arial"/>
          <w:sz w:val="24"/>
          <w:szCs w:val="24"/>
        </w:rPr>
        <w:t xml:space="preserve"> protective role of governments </w:t>
      </w:r>
      <w:r w:rsidR="00D67AC2">
        <w:rPr>
          <w:rFonts w:ascii="Arial" w:eastAsia="Times New Roman" w:hAnsi="Arial" w:cs="Arial"/>
          <w:sz w:val="24"/>
          <w:szCs w:val="24"/>
        </w:rPr>
        <w:t>for children in armed conflict.</w:t>
      </w:r>
    </w:p>
    <w:p w:rsidR="00D67AC2" w:rsidRDefault="00D67AC2" w:rsidP="00D67AC2">
      <w:pPr>
        <w:spacing w:after="0"/>
        <w:ind w:left="360"/>
        <w:contextualSpacing/>
        <w:jc w:val="both"/>
        <w:rPr>
          <w:rFonts w:ascii="Arial" w:eastAsia="Calibri" w:hAnsi="Arial" w:cs="Arial"/>
          <w:sz w:val="24"/>
          <w:szCs w:val="24"/>
        </w:rPr>
      </w:pPr>
    </w:p>
    <w:p w:rsidR="00D67AC2" w:rsidRDefault="008C02CD" w:rsidP="00E56BE8">
      <w:pPr>
        <w:numPr>
          <w:ilvl w:val="0"/>
          <w:numId w:val="7"/>
        </w:numPr>
        <w:spacing w:after="0"/>
        <w:contextualSpacing/>
        <w:jc w:val="both"/>
        <w:rPr>
          <w:rFonts w:ascii="Arial" w:eastAsia="Calibri" w:hAnsi="Arial" w:cs="Arial"/>
          <w:sz w:val="24"/>
          <w:szCs w:val="24"/>
        </w:rPr>
      </w:pPr>
      <w:r w:rsidRPr="00D67AC2">
        <w:rPr>
          <w:rFonts w:ascii="Arial" w:eastAsia="Times New Roman" w:hAnsi="Arial" w:cs="Arial"/>
          <w:sz w:val="24"/>
          <w:szCs w:val="24"/>
        </w:rPr>
        <w:t>The UN</w:t>
      </w:r>
      <w:r w:rsidR="00D67AC2">
        <w:rPr>
          <w:rFonts w:ascii="Arial" w:eastAsia="Times New Roman" w:hAnsi="Arial" w:cs="Arial"/>
          <w:sz w:val="24"/>
          <w:szCs w:val="24"/>
        </w:rPr>
        <w:t>SCR</w:t>
      </w:r>
      <w:r w:rsidRPr="00D67AC2">
        <w:rPr>
          <w:rFonts w:ascii="Arial" w:eastAsia="Times New Roman" w:hAnsi="Arial" w:cs="Arial"/>
          <w:sz w:val="24"/>
          <w:szCs w:val="24"/>
        </w:rPr>
        <w:t xml:space="preserve"> 1325 recognises the plight of women in situations of armed conflict and therefore stresses the need for full participation of women in peace building, and all efforts to promote peace and security while the UNSCR 1820 calls for effective steps to prevent and respond to acts of sexual violence as a central part of maintaining international peace and security. </w:t>
      </w:r>
      <w:r w:rsidR="00D21E6F" w:rsidRPr="00D67AC2">
        <w:rPr>
          <w:rFonts w:ascii="Arial" w:eastAsia="Times New Roman" w:hAnsi="Arial" w:cs="Arial"/>
          <w:sz w:val="24"/>
          <w:szCs w:val="24"/>
        </w:rPr>
        <w:t xml:space="preserve">In addition there are several soft law instruments that inform the development of this policy including; the </w:t>
      </w:r>
      <w:r w:rsidR="00903499" w:rsidRPr="00D67AC2">
        <w:rPr>
          <w:rFonts w:ascii="Arial" w:eastAsia="Times New Roman" w:hAnsi="Arial" w:cs="Arial"/>
          <w:sz w:val="24"/>
          <w:szCs w:val="24"/>
        </w:rPr>
        <w:t xml:space="preserve">UN guiding Principles on internal </w:t>
      </w:r>
      <w:r w:rsidR="008B789F" w:rsidRPr="00D67AC2">
        <w:rPr>
          <w:rFonts w:ascii="Arial" w:eastAsia="Times New Roman" w:hAnsi="Arial" w:cs="Arial"/>
          <w:sz w:val="24"/>
          <w:szCs w:val="24"/>
        </w:rPr>
        <w:t xml:space="preserve">displacement and </w:t>
      </w:r>
      <w:r w:rsidR="00D21E6F" w:rsidRPr="00D67AC2">
        <w:rPr>
          <w:rFonts w:ascii="Arial" w:eastAsia="Times New Roman" w:hAnsi="Arial" w:cs="Arial"/>
          <w:sz w:val="24"/>
          <w:szCs w:val="24"/>
        </w:rPr>
        <w:t xml:space="preserve">the </w:t>
      </w:r>
      <w:r w:rsidR="00903499" w:rsidRPr="00D67AC2">
        <w:rPr>
          <w:rFonts w:ascii="Arial" w:eastAsia="Times New Roman" w:hAnsi="Arial" w:cs="Arial"/>
          <w:sz w:val="24"/>
          <w:szCs w:val="24"/>
        </w:rPr>
        <w:t>UN guiding principles on the right to remedy and reparations</w:t>
      </w:r>
      <w:r w:rsidR="00D21E6F" w:rsidRPr="00D67AC2">
        <w:rPr>
          <w:rFonts w:ascii="Arial" w:eastAsia="Times New Roman" w:hAnsi="Arial" w:cs="Arial"/>
          <w:sz w:val="24"/>
          <w:szCs w:val="24"/>
        </w:rPr>
        <w:t>.</w:t>
      </w:r>
    </w:p>
    <w:p w:rsidR="00D67AC2" w:rsidRDefault="00D67AC2" w:rsidP="00D67AC2">
      <w:pPr>
        <w:spacing w:after="0" w:line="240" w:lineRule="auto"/>
        <w:contextualSpacing/>
        <w:jc w:val="both"/>
        <w:rPr>
          <w:rFonts w:ascii="Arial" w:eastAsia="Calibri" w:hAnsi="Arial" w:cs="Arial"/>
          <w:sz w:val="24"/>
          <w:szCs w:val="24"/>
        </w:rPr>
      </w:pPr>
    </w:p>
    <w:p w:rsidR="00D67AC2" w:rsidRDefault="00D67AC2" w:rsidP="00D67AC2">
      <w:pPr>
        <w:spacing w:after="0" w:line="240" w:lineRule="auto"/>
        <w:jc w:val="both"/>
        <w:rPr>
          <w:rFonts w:ascii="Arial" w:hAnsi="Arial" w:cs="Arial"/>
          <w:b/>
          <w:sz w:val="24"/>
          <w:szCs w:val="24"/>
        </w:rPr>
      </w:pPr>
      <w:r>
        <w:rPr>
          <w:rFonts w:ascii="Arial" w:hAnsi="Arial" w:cs="Arial"/>
          <w:b/>
          <w:sz w:val="24"/>
          <w:szCs w:val="24"/>
        </w:rPr>
        <w:t>P</w:t>
      </w:r>
      <w:r w:rsidRPr="00903499">
        <w:rPr>
          <w:rFonts w:ascii="Arial" w:hAnsi="Arial" w:cs="Arial"/>
          <w:b/>
          <w:sz w:val="24"/>
          <w:szCs w:val="24"/>
        </w:rPr>
        <w:t>olicy</w:t>
      </w:r>
      <w:r>
        <w:rPr>
          <w:rFonts w:ascii="Arial" w:hAnsi="Arial" w:cs="Arial"/>
          <w:b/>
          <w:sz w:val="24"/>
          <w:szCs w:val="24"/>
        </w:rPr>
        <w:t xml:space="preserve"> rationale</w:t>
      </w:r>
    </w:p>
    <w:p w:rsidR="00D67AC2" w:rsidRPr="00903499" w:rsidRDefault="00D67AC2" w:rsidP="00D67AC2">
      <w:pPr>
        <w:spacing w:after="0" w:line="240" w:lineRule="auto"/>
        <w:jc w:val="both"/>
        <w:rPr>
          <w:rFonts w:ascii="Arial" w:hAnsi="Arial" w:cs="Arial"/>
          <w:b/>
          <w:sz w:val="24"/>
          <w:szCs w:val="24"/>
        </w:rPr>
      </w:pPr>
    </w:p>
    <w:p w:rsidR="00D67AC2" w:rsidRPr="00D67AC2" w:rsidRDefault="00903499" w:rsidP="00E56BE8">
      <w:pPr>
        <w:numPr>
          <w:ilvl w:val="0"/>
          <w:numId w:val="7"/>
        </w:numPr>
        <w:spacing w:after="0"/>
        <w:contextualSpacing/>
        <w:jc w:val="both"/>
        <w:rPr>
          <w:rFonts w:ascii="Arial" w:eastAsia="Calibri" w:hAnsi="Arial" w:cs="Arial"/>
          <w:sz w:val="24"/>
          <w:szCs w:val="24"/>
        </w:rPr>
      </w:pPr>
      <w:r w:rsidRPr="00D67AC2">
        <w:rPr>
          <w:rFonts w:ascii="Arial" w:eastAsia="Calibri" w:hAnsi="Arial" w:cs="Arial"/>
          <w:sz w:val="24"/>
          <w:szCs w:val="24"/>
          <w:lang w:val="en-GB"/>
        </w:rPr>
        <w:t>An important pre-requisite for the development of any country is peace, stability and social cohesion in an environment of democracy, political and social tolerance. Indeed, the NDP emphasizes the fact that an effective legal environment facilitates individual and national productivity, mitigates social inequity and political instability, and improves the country’s competitiveness index position.</w:t>
      </w:r>
    </w:p>
    <w:p w:rsidR="00D67AC2" w:rsidRDefault="00D67AC2" w:rsidP="00D67AC2">
      <w:pPr>
        <w:spacing w:after="0"/>
        <w:ind w:left="360"/>
        <w:contextualSpacing/>
        <w:jc w:val="both"/>
        <w:rPr>
          <w:rFonts w:ascii="Arial" w:eastAsia="Calibri" w:hAnsi="Arial" w:cs="Arial"/>
          <w:sz w:val="24"/>
          <w:szCs w:val="24"/>
        </w:rPr>
      </w:pPr>
    </w:p>
    <w:p w:rsidR="00D67AC2" w:rsidRDefault="00903499" w:rsidP="00E56BE8">
      <w:pPr>
        <w:numPr>
          <w:ilvl w:val="0"/>
          <w:numId w:val="7"/>
        </w:numPr>
        <w:spacing w:after="0"/>
        <w:contextualSpacing/>
        <w:jc w:val="both"/>
        <w:rPr>
          <w:rFonts w:ascii="Arial" w:eastAsia="Calibri" w:hAnsi="Arial" w:cs="Arial"/>
          <w:sz w:val="24"/>
          <w:szCs w:val="24"/>
        </w:rPr>
      </w:pPr>
      <w:r w:rsidRPr="00D67AC2">
        <w:rPr>
          <w:rFonts w:ascii="Arial" w:eastAsia="Calibri" w:hAnsi="Arial" w:cs="Arial"/>
          <w:sz w:val="24"/>
          <w:szCs w:val="24"/>
        </w:rPr>
        <w:t xml:space="preserve">Nevertheless, Uganda’s post-independence period has witnessed massive human rights violations. This is a direct result of a number of military coups, dictatorships, armed rebellions, and civil strife that have caused massive destruction and resulted into large numbers of civilians suffering from a whole range of human rights violations. A number of persons have also been displaced. </w:t>
      </w:r>
    </w:p>
    <w:p w:rsidR="00D67AC2" w:rsidRDefault="00D67AC2" w:rsidP="00D67AC2">
      <w:pPr>
        <w:spacing w:after="0"/>
        <w:ind w:left="360"/>
        <w:contextualSpacing/>
        <w:jc w:val="both"/>
        <w:rPr>
          <w:rFonts w:ascii="Arial" w:eastAsia="Calibri" w:hAnsi="Arial" w:cs="Arial"/>
          <w:sz w:val="24"/>
          <w:szCs w:val="24"/>
        </w:rPr>
      </w:pPr>
    </w:p>
    <w:p w:rsidR="00D67AC2" w:rsidRDefault="00903499" w:rsidP="00E56BE8">
      <w:pPr>
        <w:numPr>
          <w:ilvl w:val="0"/>
          <w:numId w:val="7"/>
        </w:numPr>
        <w:spacing w:after="0"/>
        <w:contextualSpacing/>
        <w:jc w:val="both"/>
        <w:rPr>
          <w:rFonts w:ascii="Arial" w:eastAsia="Calibri" w:hAnsi="Arial" w:cs="Arial"/>
          <w:sz w:val="24"/>
          <w:szCs w:val="24"/>
        </w:rPr>
      </w:pPr>
      <w:r w:rsidRPr="00D67AC2">
        <w:rPr>
          <w:rFonts w:ascii="Arial" w:eastAsia="Calibri" w:hAnsi="Arial" w:cs="Arial"/>
          <w:sz w:val="24"/>
          <w:szCs w:val="24"/>
        </w:rPr>
        <w:t xml:space="preserve">These years of conflict have disrupted development efforts, destroyed formal and informal institutions and disintegrated the socio-economic fabric of communities. Consequently, various communities in post conflict Uganda have been faced with several challenges including: poverty and untold suffering as a result of limited livelihood options, negative perceptions about efforts at enhancing peace, recovery and reconciliation; and dissatisfaction with the formal justice system. </w:t>
      </w:r>
    </w:p>
    <w:p w:rsidR="00D67AC2" w:rsidRDefault="00D67AC2" w:rsidP="00D67AC2">
      <w:pPr>
        <w:spacing w:after="0"/>
        <w:ind w:left="360"/>
        <w:contextualSpacing/>
        <w:jc w:val="both"/>
        <w:rPr>
          <w:rFonts w:ascii="Arial" w:eastAsia="Calibri" w:hAnsi="Arial" w:cs="Arial"/>
          <w:sz w:val="24"/>
          <w:szCs w:val="24"/>
        </w:rPr>
      </w:pPr>
    </w:p>
    <w:p w:rsidR="00D67AC2" w:rsidRDefault="00903499" w:rsidP="00E56BE8">
      <w:pPr>
        <w:numPr>
          <w:ilvl w:val="0"/>
          <w:numId w:val="7"/>
        </w:numPr>
        <w:spacing w:after="0"/>
        <w:contextualSpacing/>
        <w:jc w:val="both"/>
        <w:rPr>
          <w:rFonts w:ascii="Arial" w:eastAsia="Calibri" w:hAnsi="Arial" w:cs="Arial"/>
          <w:sz w:val="24"/>
          <w:szCs w:val="24"/>
        </w:rPr>
      </w:pPr>
      <w:r w:rsidRPr="00D67AC2">
        <w:rPr>
          <w:rFonts w:ascii="Arial" w:eastAsia="Calibri" w:hAnsi="Arial" w:cs="Arial"/>
          <w:sz w:val="24"/>
          <w:szCs w:val="24"/>
        </w:rPr>
        <w:t xml:space="preserve">This challenge is exacerbated by the limited appreciation of existing alternative justice mechanisms as a tool for addressing conflict and post conflict situations, </w:t>
      </w:r>
      <w:r w:rsidRPr="00D67AC2">
        <w:rPr>
          <w:rFonts w:ascii="Arial" w:eastAsia="Calibri" w:hAnsi="Arial" w:cs="Arial"/>
          <w:sz w:val="24"/>
          <w:szCs w:val="24"/>
        </w:rPr>
        <w:lastRenderedPageBreak/>
        <w:t xml:space="preserve">hence its relegation to a secondary position in the administration of justice. This situation, if left unaddressed may constitute a potential threat for national peace and sustainable development and may pose a setback to the gains already made.  </w:t>
      </w:r>
    </w:p>
    <w:p w:rsidR="00D67AC2" w:rsidRDefault="00D67AC2" w:rsidP="00D67AC2">
      <w:pPr>
        <w:spacing w:after="0"/>
        <w:ind w:left="360"/>
        <w:contextualSpacing/>
        <w:jc w:val="both"/>
        <w:rPr>
          <w:rFonts w:ascii="Arial" w:eastAsia="Calibri" w:hAnsi="Arial" w:cs="Arial"/>
          <w:sz w:val="24"/>
          <w:szCs w:val="24"/>
        </w:rPr>
      </w:pPr>
    </w:p>
    <w:p w:rsidR="00D67AC2" w:rsidRPr="00D67AC2" w:rsidRDefault="00A933FA" w:rsidP="00E56BE8">
      <w:pPr>
        <w:numPr>
          <w:ilvl w:val="0"/>
          <w:numId w:val="7"/>
        </w:numPr>
        <w:spacing w:after="0"/>
        <w:contextualSpacing/>
        <w:jc w:val="both"/>
        <w:rPr>
          <w:rFonts w:ascii="Arial" w:eastAsia="Calibri" w:hAnsi="Arial" w:cs="Arial"/>
          <w:sz w:val="24"/>
          <w:szCs w:val="24"/>
        </w:rPr>
      </w:pPr>
      <w:r w:rsidRPr="00D67AC2">
        <w:rPr>
          <w:rFonts w:ascii="Arial" w:eastAsia="Calibri" w:hAnsi="Arial" w:cs="Arial"/>
          <w:sz w:val="24"/>
          <w:szCs w:val="24"/>
          <w:lang w:val="en-GB"/>
        </w:rPr>
        <w:t xml:space="preserve">Although </w:t>
      </w:r>
      <w:r w:rsidR="00470405" w:rsidRPr="00D67AC2">
        <w:rPr>
          <w:rFonts w:ascii="Arial" w:eastAsia="Calibri" w:hAnsi="Arial" w:cs="Arial"/>
          <w:sz w:val="24"/>
          <w:szCs w:val="24"/>
          <w:lang w:val="en-GB"/>
        </w:rPr>
        <w:t xml:space="preserve">the Constitution, regional and international instruments make provision for the realisation of pertinent issues in relation to transitional justice, the current legal and policy framework do not provide an adequate framework for the effective implementation of these provisions, hence the need for this policy. </w:t>
      </w:r>
    </w:p>
    <w:p w:rsidR="00D67AC2" w:rsidRDefault="00D67AC2" w:rsidP="00D67AC2">
      <w:pPr>
        <w:spacing w:after="0"/>
        <w:contextualSpacing/>
        <w:jc w:val="both"/>
        <w:rPr>
          <w:rFonts w:ascii="Arial" w:eastAsia="Calibri" w:hAnsi="Arial" w:cs="Arial"/>
          <w:sz w:val="24"/>
          <w:szCs w:val="24"/>
          <w:lang w:val="en-GB"/>
        </w:rPr>
      </w:pPr>
    </w:p>
    <w:p w:rsidR="00D67AC2" w:rsidRPr="00903499" w:rsidRDefault="00D67AC2" w:rsidP="00D67AC2">
      <w:pPr>
        <w:spacing w:after="0"/>
        <w:jc w:val="both"/>
        <w:rPr>
          <w:rFonts w:ascii="Arial" w:eastAsia="Calibri" w:hAnsi="Arial" w:cs="Arial"/>
          <w:b/>
          <w:sz w:val="24"/>
          <w:szCs w:val="24"/>
        </w:rPr>
      </w:pPr>
      <w:r w:rsidRPr="00903499">
        <w:rPr>
          <w:rFonts w:ascii="Arial" w:eastAsia="Calibri" w:hAnsi="Arial" w:cs="Arial"/>
          <w:b/>
          <w:sz w:val="24"/>
          <w:szCs w:val="24"/>
        </w:rPr>
        <w:t>Formal Justice Systems</w:t>
      </w:r>
    </w:p>
    <w:p w:rsidR="00D67AC2" w:rsidRPr="00D67AC2" w:rsidRDefault="00903499" w:rsidP="00E56BE8">
      <w:pPr>
        <w:numPr>
          <w:ilvl w:val="0"/>
          <w:numId w:val="7"/>
        </w:numPr>
        <w:spacing w:after="0"/>
        <w:contextualSpacing/>
        <w:jc w:val="both"/>
        <w:rPr>
          <w:rFonts w:ascii="Arial" w:eastAsia="Calibri" w:hAnsi="Arial" w:cs="Arial"/>
          <w:sz w:val="24"/>
          <w:szCs w:val="24"/>
        </w:rPr>
      </w:pPr>
      <w:r w:rsidRPr="00D67AC2">
        <w:rPr>
          <w:rFonts w:ascii="Arial" w:eastAsia="Calibri" w:hAnsi="Arial" w:cs="Arial"/>
          <w:sz w:val="24"/>
          <w:szCs w:val="24"/>
          <w:lang w:val="en-GB"/>
        </w:rPr>
        <w:t xml:space="preserve">The formal justice system in Uganda has well laid out institutions and processes that have been used in the administration of justice since the colonial period. Over the years, the GoU has committed itself to removing impediments to access to justice as well as addressing legacies of past human rights abuses and violations. </w:t>
      </w:r>
    </w:p>
    <w:p w:rsidR="00D67AC2" w:rsidRDefault="00D67AC2" w:rsidP="00D67AC2">
      <w:pPr>
        <w:spacing w:after="0"/>
        <w:ind w:left="360"/>
        <w:contextualSpacing/>
        <w:jc w:val="both"/>
        <w:rPr>
          <w:rFonts w:ascii="Arial" w:eastAsia="Calibri" w:hAnsi="Arial" w:cs="Arial"/>
          <w:sz w:val="24"/>
          <w:szCs w:val="24"/>
        </w:rPr>
      </w:pPr>
    </w:p>
    <w:p w:rsidR="00B73E6E" w:rsidRPr="00B73E6E" w:rsidRDefault="00903499" w:rsidP="00E56BE8">
      <w:pPr>
        <w:numPr>
          <w:ilvl w:val="0"/>
          <w:numId w:val="7"/>
        </w:numPr>
        <w:spacing w:after="0"/>
        <w:contextualSpacing/>
        <w:jc w:val="both"/>
        <w:rPr>
          <w:rFonts w:ascii="Arial" w:eastAsia="Calibri" w:hAnsi="Arial" w:cs="Arial"/>
          <w:sz w:val="24"/>
          <w:szCs w:val="24"/>
        </w:rPr>
      </w:pPr>
      <w:r w:rsidRPr="00D67AC2">
        <w:rPr>
          <w:rFonts w:ascii="Arial" w:eastAsia="Calibri" w:hAnsi="Arial" w:cs="Arial"/>
          <w:sz w:val="24"/>
          <w:szCs w:val="24"/>
          <w:lang w:val="en-GB"/>
        </w:rPr>
        <w:t xml:space="preserve">In line with Constitutional provisions and in light of the Juba Agreement, GoU has undertaken tremendous steps to </w:t>
      </w:r>
      <w:r w:rsidR="002D3533" w:rsidRPr="00D67AC2">
        <w:rPr>
          <w:rFonts w:ascii="Arial" w:eastAsia="Calibri" w:hAnsi="Arial" w:cs="Arial"/>
          <w:sz w:val="24"/>
          <w:szCs w:val="24"/>
          <w:lang w:val="en-GB"/>
        </w:rPr>
        <w:t>fulfil</w:t>
      </w:r>
      <w:r w:rsidRPr="00D67AC2">
        <w:rPr>
          <w:rFonts w:ascii="Arial" w:eastAsia="Calibri" w:hAnsi="Arial" w:cs="Arial"/>
          <w:sz w:val="24"/>
          <w:szCs w:val="24"/>
          <w:lang w:val="en-GB"/>
        </w:rPr>
        <w:t xml:space="preserve"> her obligations under the Agreement. These steps include: the enactment of the International Criminal Court Act 2010, the enactment of the Amnesty Act 2000and the establishment of the JLOS transitional justice working group(TJWG) to critically think through issues of transitional j</w:t>
      </w:r>
      <w:bookmarkStart w:id="7" w:name="_Toc318649411"/>
      <w:r w:rsidR="00B73E6E">
        <w:rPr>
          <w:rFonts w:ascii="Arial" w:eastAsia="Calibri" w:hAnsi="Arial" w:cs="Arial"/>
          <w:sz w:val="24"/>
          <w:szCs w:val="24"/>
          <w:lang w:val="en-GB"/>
        </w:rPr>
        <w:t>ustice and make recommendations.</w:t>
      </w:r>
    </w:p>
    <w:p w:rsidR="00B73E6E" w:rsidRDefault="00B73E6E" w:rsidP="00B73E6E">
      <w:pPr>
        <w:spacing w:after="0"/>
        <w:contextualSpacing/>
        <w:jc w:val="both"/>
        <w:rPr>
          <w:rFonts w:ascii="Arial" w:eastAsia="Calibri" w:hAnsi="Arial" w:cs="Arial"/>
          <w:sz w:val="24"/>
          <w:szCs w:val="24"/>
          <w:lang w:val="en-GB"/>
        </w:rPr>
      </w:pPr>
    </w:p>
    <w:p w:rsidR="00B73E6E" w:rsidRPr="00903499" w:rsidRDefault="00B73E6E" w:rsidP="00E56BE8">
      <w:pPr>
        <w:numPr>
          <w:ilvl w:val="0"/>
          <w:numId w:val="10"/>
        </w:numPr>
        <w:jc w:val="both"/>
        <w:rPr>
          <w:rFonts w:ascii="Arial" w:eastAsia="Calibri" w:hAnsi="Arial" w:cs="Arial"/>
          <w:sz w:val="24"/>
          <w:szCs w:val="24"/>
        </w:rPr>
      </w:pPr>
      <w:r w:rsidRPr="00903499">
        <w:rPr>
          <w:rFonts w:ascii="Arial" w:eastAsia="Calibri" w:hAnsi="Arial" w:cs="Arial"/>
          <w:sz w:val="24"/>
          <w:szCs w:val="24"/>
        </w:rPr>
        <w:t>Under the formal justice mechanism t</w:t>
      </w:r>
      <w:r>
        <w:rPr>
          <w:rFonts w:ascii="Arial" w:eastAsia="Calibri" w:hAnsi="Arial" w:cs="Arial"/>
          <w:sz w:val="24"/>
          <w:szCs w:val="24"/>
        </w:rPr>
        <w:t>here are limitations including;</w:t>
      </w:r>
      <w:r w:rsidRPr="00903499">
        <w:rPr>
          <w:rFonts w:ascii="Arial" w:eastAsia="Calibri" w:hAnsi="Arial" w:cs="Arial"/>
          <w:sz w:val="24"/>
          <w:szCs w:val="24"/>
        </w:rPr>
        <w:t xml:space="preserve"> legal constraints in definition</w:t>
      </w:r>
      <w:r>
        <w:rPr>
          <w:rFonts w:ascii="Arial" w:eastAsia="Calibri" w:hAnsi="Arial" w:cs="Arial"/>
          <w:sz w:val="24"/>
          <w:szCs w:val="24"/>
        </w:rPr>
        <w:t xml:space="preserve"> of key terms like reparations, victims, the </w:t>
      </w:r>
      <w:r w:rsidRPr="00903499">
        <w:rPr>
          <w:rFonts w:ascii="Arial" w:eastAsia="Calibri" w:hAnsi="Arial" w:cs="Arial"/>
          <w:sz w:val="24"/>
          <w:szCs w:val="24"/>
        </w:rPr>
        <w:t>application</w:t>
      </w:r>
      <w:r>
        <w:rPr>
          <w:rFonts w:ascii="Arial" w:eastAsia="Calibri" w:hAnsi="Arial" w:cs="Arial"/>
          <w:sz w:val="24"/>
          <w:szCs w:val="24"/>
        </w:rPr>
        <w:t xml:space="preserve"> of the law in respect participation of victims in proceedings, protection of witnesses, admissibility of evidence in</w:t>
      </w:r>
      <w:r w:rsidRPr="002D3533">
        <w:rPr>
          <w:rFonts w:ascii="Arial" w:eastAsia="Calibri" w:hAnsi="Arial" w:cs="Arial"/>
          <w:sz w:val="24"/>
          <w:szCs w:val="24"/>
        </w:rPr>
        <w:t xml:space="preserve"> mass crimes in transitional justice processes given the protracted length of conflict, retrospective application of the law in relation to crimes committed before they were criminalized nationally. </w:t>
      </w:r>
      <w:r>
        <w:rPr>
          <w:rFonts w:ascii="Arial" w:eastAsia="Calibri" w:hAnsi="Arial" w:cs="Arial"/>
          <w:sz w:val="24"/>
          <w:szCs w:val="24"/>
        </w:rPr>
        <w:t xml:space="preserve"> An example is illustrated in</w:t>
      </w:r>
      <w:r w:rsidRPr="002D3533">
        <w:rPr>
          <w:rFonts w:ascii="Arial" w:eastAsia="Calibri" w:hAnsi="Arial" w:cs="Arial"/>
          <w:sz w:val="24"/>
          <w:szCs w:val="24"/>
        </w:rPr>
        <w:t xml:space="preserve"> case</w:t>
      </w:r>
      <w:r>
        <w:rPr>
          <w:rFonts w:ascii="Arial" w:eastAsia="Calibri" w:hAnsi="Arial" w:cs="Arial"/>
          <w:sz w:val="24"/>
          <w:szCs w:val="24"/>
        </w:rPr>
        <w:t>s</w:t>
      </w:r>
      <w:r w:rsidRPr="002D3533">
        <w:rPr>
          <w:rFonts w:ascii="Arial" w:eastAsia="Calibri" w:hAnsi="Arial" w:cs="Arial"/>
          <w:sz w:val="24"/>
          <w:szCs w:val="24"/>
        </w:rPr>
        <w:t xml:space="preserve"> of the ADF and L</w:t>
      </w:r>
      <w:r w:rsidRPr="00903499">
        <w:rPr>
          <w:rFonts w:ascii="Arial" w:eastAsia="Calibri" w:hAnsi="Arial" w:cs="Arial"/>
          <w:sz w:val="24"/>
          <w:szCs w:val="24"/>
        </w:rPr>
        <w:t xml:space="preserve">RA, </w:t>
      </w:r>
      <w:r>
        <w:rPr>
          <w:rFonts w:ascii="Arial" w:eastAsia="Calibri" w:hAnsi="Arial" w:cs="Arial"/>
          <w:sz w:val="24"/>
          <w:szCs w:val="24"/>
        </w:rPr>
        <w:t xml:space="preserve">where </w:t>
      </w:r>
      <w:r w:rsidRPr="00903499">
        <w:rPr>
          <w:rFonts w:ascii="Arial" w:eastAsia="Calibri" w:hAnsi="Arial" w:cs="Arial"/>
          <w:sz w:val="24"/>
          <w:szCs w:val="24"/>
        </w:rPr>
        <w:t xml:space="preserve">there exists a victim perpetrator dilemma due to the abductions and killings where there is a thin line between who is the perpetrator and who is the victim. </w:t>
      </w:r>
    </w:p>
    <w:p w:rsidR="00B73E6E" w:rsidRPr="00903499" w:rsidRDefault="00B73E6E" w:rsidP="00E56BE8">
      <w:pPr>
        <w:numPr>
          <w:ilvl w:val="0"/>
          <w:numId w:val="10"/>
        </w:numPr>
        <w:jc w:val="both"/>
        <w:rPr>
          <w:rFonts w:ascii="Arial" w:eastAsia="Calibri" w:hAnsi="Arial" w:cs="Arial"/>
          <w:sz w:val="24"/>
          <w:szCs w:val="24"/>
        </w:rPr>
      </w:pPr>
      <w:r w:rsidRPr="00903499">
        <w:rPr>
          <w:rFonts w:ascii="Arial" w:eastAsia="Calibri" w:hAnsi="Arial" w:cs="Arial"/>
          <w:sz w:val="24"/>
          <w:szCs w:val="24"/>
        </w:rPr>
        <w:t xml:space="preserve">The formal justice process currently constrained by lack of mechanisms to enhance victim participation and witness’s protection which are critical aspects for transitional justice. </w:t>
      </w:r>
    </w:p>
    <w:p w:rsidR="00B73E6E" w:rsidRPr="00903499" w:rsidRDefault="00B73E6E" w:rsidP="00E56BE8">
      <w:pPr>
        <w:numPr>
          <w:ilvl w:val="0"/>
          <w:numId w:val="10"/>
        </w:numPr>
        <w:jc w:val="both"/>
        <w:rPr>
          <w:rFonts w:ascii="Arial" w:eastAsia="Calibri" w:hAnsi="Arial" w:cs="Arial"/>
          <w:sz w:val="24"/>
          <w:szCs w:val="24"/>
        </w:rPr>
      </w:pPr>
      <w:r w:rsidRPr="00903499">
        <w:rPr>
          <w:rFonts w:ascii="Arial" w:eastAsia="Calibri" w:hAnsi="Arial" w:cs="Arial"/>
          <w:sz w:val="24"/>
          <w:szCs w:val="24"/>
        </w:rPr>
        <w:t xml:space="preserve">Formal justice processes are not designed to promote critical values of reconciliation, restoration and healing which are indispensable in TJ mechanisms. However, consultations by the sector revealed possibility of complementarily between the formal justice processes and alternative justice </w:t>
      </w:r>
      <w:r w:rsidRPr="00903499">
        <w:rPr>
          <w:rFonts w:ascii="Arial" w:eastAsia="Calibri" w:hAnsi="Arial" w:cs="Arial"/>
          <w:sz w:val="24"/>
          <w:szCs w:val="24"/>
        </w:rPr>
        <w:lastRenderedPageBreak/>
        <w:t xml:space="preserve">mechanisms; an opportunity that can go a long way in allaying misperceptions of the formal justice sector, enhancing access to justice and most of all promoting peace, stability and security of person  and property. </w:t>
      </w:r>
    </w:p>
    <w:p w:rsidR="00B73E6E" w:rsidRPr="00903499" w:rsidRDefault="00B73E6E" w:rsidP="00B73E6E">
      <w:pPr>
        <w:spacing w:after="0"/>
        <w:jc w:val="both"/>
        <w:rPr>
          <w:rFonts w:ascii="Arial" w:eastAsia="Calibri" w:hAnsi="Arial" w:cs="Arial"/>
          <w:b/>
          <w:sz w:val="24"/>
          <w:szCs w:val="24"/>
        </w:rPr>
      </w:pPr>
      <w:r w:rsidRPr="00903499">
        <w:rPr>
          <w:rFonts w:ascii="Arial" w:eastAsia="Calibri" w:hAnsi="Arial" w:cs="Arial"/>
          <w:b/>
          <w:sz w:val="24"/>
          <w:szCs w:val="24"/>
        </w:rPr>
        <w:t>Traditio</w:t>
      </w:r>
      <w:r w:rsidR="00984FEE">
        <w:rPr>
          <w:rFonts w:ascii="Arial" w:eastAsia="Calibri" w:hAnsi="Arial" w:cs="Arial"/>
          <w:b/>
          <w:sz w:val="24"/>
          <w:szCs w:val="24"/>
        </w:rPr>
        <w:t>nal Justice Mechanisms</w:t>
      </w:r>
    </w:p>
    <w:p w:rsidR="00B73E6E" w:rsidRPr="00B73E6E" w:rsidRDefault="00903499" w:rsidP="00E56BE8">
      <w:pPr>
        <w:numPr>
          <w:ilvl w:val="0"/>
          <w:numId w:val="7"/>
        </w:numPr>
        <w:spacing w:after="0"/>
        <w:contextualSpacing/>
        <w:jc w:val="both"/>
        <w:rPr>
          <w:rFonts w:ascii="Arial" w:eastAsia="Calibri" w:hAnsi="Arial" w:cs="Arial"/>
          <w:sz w:val="24"/>
          <w:szCs w:val="24"/>
        </w:rPr>
      </w:pPr>
      <w:r w:rsidRPr="00B73E6E">
        <w:rPr>
          <w:rFonts w:ascii="Arial" w:eastAsia="Times New Roman" w:hAnsi="Arial" w:cs="Arial"/>
          <w:sz w:val="24"/>
          <w:szCs w:val="24"/>
          <w:lang w:val="en-GB"/>
        </w:rPr>
        <w:t xml:space="preserve">Traditional justice systems play an invaluable function in conflict and dispute resolution especially among disadvantaged populations in conflict and post conflict environments. This is so because the formal justice systems are often inoperative or inaccessible in such situations. </w:t>
      </w:r>
    </w:p>
    <w:p w:rsidR="00B73E6E" w:rsidRDefault="00B73E6E" w:rsidP="00B73E6E">
      <w:pPr>
        <w:spacing w:after="0"/>
        <w:ind w:left="360"/>
        <w:contextualSpacing/>
        <w:jc w:val="both"/>
        <w:rPr>
          <w:rFonts w:ascii="Arial" w:eastAsia="Calibri" w:hAnsi="Arial" w:cs="Arial"/>
          <w:sz w:val="24"/>
          <w:szCs w:val="24"/>
        </w:rPr>
      </w:pPr>
    </w:p>
    <w:p w:rsidR="00B73E6E" w:rsidRPr="00B73E6E" w:rsidRDefault="00903499" w:rsidP="00E56BE8">
      <w:pPr>
        <w:numPr>
          <w:ilvl w:val="0"/>
          <w:numId w:val="7"/>
        </w:numPr>
        <w:spacing w:after="0"/>
        <w:contextualSpacing/>
        <w:jc w:val="both"/>
        <w:rPr>
          <w:rFonts w:ascii="Arial" w:eastAsia="Calibri" w:hAnsi="Arial" w:cs="Arial"/>
          <w:sz w:val="24"/>
          <w:szCs w:val="24"/>
        </w:rPr>
      </w:pPr>
      <w:r w:rsidRPr="00B73E6E">
        <w:rPr>
          <w:rFonts w:ascii="Arial" w:eastAsia="Times New Roman" w:hAnsi="Arial" w:cs="Arial"/>
          <w:sz w:val="24"/>
          <w:szCs w:val="24"/>
          <w:lang w:val="en-GB"/>
        </w:rPr>
        <w:t xml:space="preserve">As such, </w:t>
      </w:r>
      <w:r w:rsidRPr="00B73E6E">
        <w:rPr>
          <w:rFonts w:ascii="Arial" w:eastAsia="Calibri" w:hAnsi="Arial" w:cs="Arial"/>
          <w:sz w:val="24"/>
          <w:szCs w:val="24"/>
          <w:lang w:val="en-GB"/>
        </w:rPr>
        <w:t xml:space="preserve">traditional justice plays a complimentary role to the formal justice system. Its formal recognition as a medium to enhance access to justice is becoming more appealing. In Uganda, traditional justice has been used as a more formal authority than formal law in most communities. </w:t>
      </w:r>
      <w:r w:rsidRPr="00B73E6E">
        <w:rPr>
          <w:rFonts w:ascii="Arial" w:eastAsia="Times New Roman" w:hAnsi="Arial" w:cs="Arial"/>
          <w:sz w:val="24"/>
          <w:szCs w:val="24"/>
          <w:lang w:val="en-GB"/>
        </w:rPr>
        <w:t xml:space="preserve">The impact of these institutions and mechanisms upon societies is already being acknowledged by GoU as well as major world institutions like the World Bank and the United Nations. </w:t>
      </w:r>
    </w:p>
    <w:p w:rsidR="00B73E6E" w:rsidRDefault="00B73E6E" w:rsidP="00B73E6E">
      <w:pPr>
        <w:spacing w:after="0"/>
        <w:ind w:left="360"/>
        <w:contextualSpacing/>
        <w:jc w:val="both"/>
        <w:rPr>
          <w:rFonts w:ascii="Arial" w:eastAsia="Calibri" w:hAnsi="Arial" w:cs="Arial"/>
          <w:sz w:val="24"/>
          <w:szCs w:val="24"/>
        </w:rPr>
      </w:pPr>
    </w:p>
    <w:p w:rsidR="00A11BA5" w:rsidRPr="00A11BA5" w:rsidRDefault="00903499" w:rsidP="00E56BE8">
      <w:pPr>
        <w:numPr>
          <w:ilvl w:val="0"/>
          <w:numId w:val="7"/>
        </w:numPr>
        <w:spacing w:after="0"/>
        <w:contextualSpacing/>
        <w:jc w:val="both"/>
        <w:rPr>
          <w:rFonts w:ascii="Arial" w:eastAsia="Calibri" w:hAnsi="Arial" w:cs="Arial"/>
          <w:sz w:val="24"/>
          <w:szCs w:val="24"/>
        </w:rPr>
      </w:pPr>
      <w:r w:rsidRPr="00B73E6E">
        <w:rPr>
          <w:rFonts w:ascii="Arial" w:eastAsia="Calibri" w:hAnsi="Arial" w:cs="Arial"/>
          <w:sz w:val="24"/>
          <w:szCs w:val="24"/>
          <w:lang w:val="en-GB"/>
        </w:rPr>
        <w:t>Although Traditional Justice Mechanisms (TJMs) are widely applied in Uganda, because of the advantages associated with it such as</w:t>
      </w:r>
      <w:r w:rsidRPr="00B73E6E">
        <w:rPr>
          <w:rFonts w:ascii="Arial" w:eastAsia="Times New Roman" w:hAnsi="Arial" w:cs="Arial"/>
          <w:sz w:val="24"/>
          <w:szCs w:val="24"/>
          <w:lang w:val="en-GB"/>
        </w:rPr>
        <w:t xml:space="preserve"> speed, accessibility and cost effectiveness among others</w:t>
      </w:r>
      <w:r w:rsidRPr="00B73E6E">
        <w:rPr>
          <w:rFonts w:ascii="Arial" w:eastAsia="Calibri" w:hAnsi="Arial" w:cs="Arial"/>
          <w:sz w:val="24"/>
          <w:szCs w:val="24"/>
          <w:lang w:val="en-GB"/>
        </w:rPr>
        <w:t>,</w:t>
      </w:r>
      <w:r w:rsidRPr="00B73E6E">
        <w:rPr>
          <w:rFonts w:ascii="Arial" w:eastAsia="Times New Roman" w:hAnsi="Arial" w:cs="Arial"/>
          <w:b/>
          <w:sz w:val="24"/>
          <w:szCs w:val="24"/>
          <w:lang w:val="en-GB"/>
        </w:rPr>
        <w:t xml:space="preserve"> </w:t>
      </w:r>
      <w:r w:rsidRPr="00B73E6E">
        <w:rPr>
          <w:rFonts w:ascii="Arial" w:eastAsia="Times New Roman" w:hAnsi="Arial" w:cs="Arial"/>
          <w:sz w:val="24"/>
          <w:szCs w:val="24"/>
          <w:lang w:val="en-GB"/>
        </w:rPr>
        <w:t>TJMs still face challenges including;</w:t>
      </w:r>
      <w:r w:rsidRPr="00B73E6E">
        <w:rPr>
          <w:rFonts w:ascii="Arial" w:eastAsia="Times New Roman" w:hAnsi="Arial" w:cs="Arial"/>
          <w:b/>
          <w:sz w:val="24"/>
          <w:szCs w:val="24"/>
          <w:lang w:val="en-GB"/>
        </w:rPr>
        <w:t xml:space="preserve"> </w:t>
      </w:r>
    </w:p>
    <w:p w:rsidR="00A11BA5" w:rsidRDefault="00A11BA5" w:rsidP="00A11BA5">
      <w:pPr>
        <w:spacing w:after="0"/>
        <w:ind w:left="360"/>
        <w:contextualSpacing/>
        <w:jc w:val="both"/>
        <w:rPr>
          <w:rFonts w:ascii="Arial" w:eastAsia="Times New Roman" w:hAnsi="Arial" w:cs="Arial"/>
          <w:b/>
          <w:sz w:val="24"/>
          <w:szCs w:val="24"/>
          <w:lang w:val="en-GB"/>
        </w:rPr>
      </w:pPr>
    </w:p>
    <w:p w:rsidR="00A11BA5" w:rsidRPr="00A11BA5" w:rsidRDefault="00A11BA5" w:rsidP="00E56BE8">
      <w:pPr>
        <w:numPr>
          <w:ilvl w:val="0"/>
          <w:numId w:val="11"/>
        </w:numPr>
        <w:spacing w:after="0"/>
        <w:jc w:val="both"/>
        <w:rPr>
          <w:rFonts w:ascii="Arial" w:eastAsia="Calibri" w:hAnsi="Arial" w:cs="Arial"/>
          <w:sz w:val="24"/>
          <w:szCs w:val="24"/>
        </w:rPr>
      </w:pPr>
      <w:r w:rsidRPr="00903499">
        <w:rPr>
          <w:rFonts w:ascii="Arial" w:eastAsia="Calibri" w:hAnsi="Arial" w:cs="Arial"/>
          <w:sz w:val="24"/>
          <w:szCs w:val="24"/>
        </w:rPr>
        <w:t xml:space="preserve">The lack of formal recognition as a complementary arm of administering justice. </w:t>
      </w:r>
      <w:r>
        <w:rPr>
          <w:rFonts w:ascii="Arial" w:eastAsia="Calibri" w:hAnsi="Arial" w:cs="Arial"/>
          <w:sz w:val="24"/>
          <w:szCs w:val="24"/>
        </w:rPr>
        <w:t>As such, t</w:t>
      </w:r>
      <w:r w:rsidRPr="00A11BA5">
        <w:rPr>
          <w:rFonts w:ascii="Arial" w:eastAsia="Calibri" w:hAnsi="Arial" w:cs="Arial"/>
          <w:sz w:val="24"/>
          <w:szCs w:val="24"/>
        </w:rPr>
        <w:t>hey are also not regulated and lack proper</w:t>
      </w:r>
      <w:r>
        <w:rPr>
          <w:rFonts w:ascii="Arial" w:eastAsia="Calibri" w:hAnsi="Arial" w:cs="Arial"/>
          <w:sz w:val="24"/>
          <w:szCs w:val="24"/>
        </w:rPr>
        <w:t xml:space="preserve"> mechanisms for accountability,</w:t>
      </w:r>
    </w:p>
    <w:p w:rsidR="00A11BA5" w:rsidRPr="00903499" w:rsidRDefault="00A11BA5" w:rsidP="00E56BE8">
      <w:pPr>
        <w:numPr>
          <w:ilvl w:val="0"/>
          <w:numId w:val="11"/>
        </w:numPr>
        <w:spacing w:after="0"/>
        <w:contextualSpacing/>
        <w:jc w:val="both"/>
        <w:rPr>
          <w:rFonts w:ascii="Arial" w:eastAsia="Calibri" w:hAnsi="Arial" w:cs="Arial"/>
          <w:sz w:val="24"/>
          <w:szCs w:val="24"/>
          <w:lang w:val="en-GB"/>
        </w:rPr>
      </w:pPr>
      <w:r>
        <w:rPr>
          <w:rFonts w:ascii="Arial" w:eastAsia="Calibri" w:hAnsi="Arial" w:cs="Arial"/>
          <w:sz w:val="24"/>
          <w:szCs w:val="24"/>
          <w:lang w:val="en-GB"/>
        </w:rPr>
        <w:t xml:space="preserve">They </w:t>
      </w:r>
      <w:r w:rsidRPr="00903499">
        <w:rPr>
          <w:rFonts w:ascii="Arial" w:eastAsia="Calibri" w:hAnsi="Arial" w:cs="Arial"/>
          <w:sz w:val="24"/>
          <w:szCs w:val="24"/>
          <w:lang w:val="en-GB"/>
        </w:rPr>
        <w:t>provide less room for women as decision makers and process facilitators in dispute resolution hence side</w:t>
      </w:r>
      <w:r>
        <w:rPr>
          <w:rFonts w:ascii="Arial" w:eastAsia="Calibri" w:hAnsi="Arial" w:cs="Arial"/>
          <w:sz w:val="24"/>
          <w:szCs w:val="24"/>
          <w:lang w:val="en-GB"/>
        </w:rPr>
        <w:t>-</w:t>
      </w:r>
      <w:r w:rsidRPr="00903499">
        <w:rPr>
          <w:rFonts w:ascii="Arial" w:eastAsia="Calibri" w:hAnsi="Arial" w:cs="Arial"/>
          <w:sz w:val="24"/>
          <w:szCs w:val="24"/>
          <w:lang w:val="en-GB"/>
        </w:rPr>
        <w:t>lining and or missing out on the valuable contribution the women.</w:t>
      </w:r>
      <w:r>
        <w:rPr>
          <w:rFonts w:ascii="Arial" w:eastAsia="Calibri" w:hAnsi="Arial" w:cs="Arial"/>
          <w:sz w:val="24"/>
          <w:szCs w:val="24"/>
          <w:lang w:val="en-GB"/>
        </w:rPr>
        <w:t xml:space="preserve"> This is because they are male dominated and construed,</w:t>
      </w:r>
    </w:p>
    <w:p w:rsidR="00A11BA5" w:rsidRPr="00903499" w:rsidRDefault="00A11BA5" w:rsidP="00E56BE8">
      <w:pPr>
        <w:numPr>
          <w:ilvl w:val="0"/>
          <w:numId w:val="11"/>
        </w:numPr>
        <w:spacing w:after="0"/>
        <w:contextualSpacing/>
        <w:jc w:val="both"/>
        <w:rPr>
          <w:rFonts w:ascii="Arial" w:eastAsia="Calibri" w:hAnsi="Arial" w:cs="Arial"/>
          <w:sz w:val="24"/>
          <w:szCs w:val="24"/>
          <w:lang w:val="en-GB"/>
        </w:rPr>
      </w:pPr>
      <w:r w:rsidRPr="00903499">
        <w:rPr>
          <w:rFonts w:ascii="Arial" w:eastAsia="Calibri" w:hAnsi="Arial" w:cs="Arial"/>
          <w:sz w:val="24"/>
          <w:szCs w:val="24"/>
          <w:lang w:val="en-GB"/>
        </w:rPr>
        <w:t>Human rights observance and victim sensitivity are also key concerns that need to be addressed. This is manifested by the various questions surrounding TJMs that touch on issues of admissibility, practicability, implementation structures,</w:t>
      </w:r>
      <w:r>
        <w:rPr>
          <w:rFonts w:ascii="Arial" w:eastAsia="Calibri" w:hAnsi="Arial" w:cs="Arial"/>
          <w:sz w:val="24"/>
          <w:szCs w:val="24"/>
          <w:lang w:val="en-GB"/>
        </w:rPr>
        <w:t xml:space="preserve"> conformity and complementarity,</w:t>
      </w:r>
    </w:p>
    <w:p w:rsidR="00A11BA5" w:rsidRDefault="00A11BA5" w:rsidP="00A11BA5">
      <w:pPr>
        <w:spacing w:after="0"/>
        <w:ind w:left="360"/>
        <w:contextualSpacing/>
        <w:jc w:val="both"/>
        <w:rPr>
          <w:rFonts w:ascii="Arial" w:eastAsia="Calibri" w:hAnsi="Arial" w:cs="Arial"/>
          <w:sz w:val="24"/>
          <w:szCs w:val="24"/>
        </w:rPr>
      </w:pPr>
    </w:p>
    <w:p w:rsidR="00EB7FA0" w:rsidRPr="00EB7FA0" w:rsidRDefault="00903499" w:rsidP="00E56BE8">
      <w:pPr>
        <w:numPr>
          <w:ilvl w:val="0"/>
          <w:numId w:val="7"/>
        </w:numPr>
        <w:spacing w:after="0"/>
        <w:contextualSpacing/>
        <w:jc w:val="both"/>
        <w:rPr>
          <w:rFonts w:ascii="Arial" w:eastAsia="Calibri" w:hAnsi="Arial" w:cs="Arial"/>
          <w:sz w:val="24"/>
          <w:szCs w:val="24"/>
        </w:rPr>
      </w:pPr>
      <w:r w:rsidRPr="00EB7FA0">
        <w:rPr>
          <w:rFonts w:ascii="Arial" w:eastAsia="Calibri" w:hAnsi="Arial" w:cs="Arial"/>
          <w:sz w:val="24"/>
          <w:szCs w:val="24"/>
          <w:lang w:val="en-GB"/>
        </w:rPr>
        <w:t>Of key interest however, is that; traditional institutions and structures continue to bridge the justice gap especially in relation to selected community issues for example land justice, communal and family conflicts and in the case of Northern Uganda; facilitated the process of reintegration and reconciliation between the formerly abducted persons and the communities</w:t>
      </w:r>
      <w:r w:rsidR="00EB7FA0" w:rsidRPr="00EB7FA0">
        <w:rPr>
          <w:rFonts w:ascii="Arial" w:eastAsia="Calibri" w:hAnsi="Arial" w:cs="Arial"/>
          <w:sz w:val="24"/>
          <w:szCs w:val="24"/>
          <w:lang w:val="en-GB"/>
        </w:rPr>
        <w:t xml:space="preserve">. They have also complemented the work of </w:t>
      </w:r>
      <w:r w:rsidRPr="00EB7FA0">
        <w:rPr>
          <w:rFonts w:ascii="Arial" w:eastAsia="Calibri" w:hAnsi="Arial" w:cs="Arial"/>
          <w:sz w:val="24"/>
          <w:szCs w:val="24"/>
          <w:lang w:val="en-GB"/>
        </w:rPr>
        <w:t xml:space="preserve">Government institutions like the Amnesty Commission as well as civil society actors and the local communities. They have been credited for facilitating peace </w:t>
      </w:r>
      <w:r w:rsidRPr="00EB7FA0">
        <w:rPr>
          <w:rFonts w:ascii="Arial" w:eastAsia="Calibri" w:hAnsi="Arial" w:cs="Arial"/>
          <w:sz w:val="24"/>
          <w:szCs w:val="24"/>
          <w:lang w:val="en-GB"/>
        </w:rPr>
        <w:lastRenderedPageBreak/>
        <w:t xml:space="preserve">processes between the Government and the rebel factions, as well as the tribal groups caught in conflict propaganda.  </w:t>
      </w:r>
      <w:r w:rsidR="00EB7FA0">
        <w:rPr>
          <w:rFonts w:ascii="Arial" w:eastAsia="Calibri" w:hAnsi="Arial" w:cs="Arial"/>
          <w:sz w:val="24"/>
          <w:szCs w:val="24"/>
        </w:rPr>
        <w:t>Finally, they play a</w:t>
      </w:r>
      <w:r w:rsidRPr="00EB7FA0">
        <w:rPr>
          <w:rFonts w:ascii="Arial" w:eastAsia="Calibri" w:hAnsi="Arial" w:cs="Arial"/>
          <w:sz w:val="24"/>
          <w:szCs w:val="24"/>
          <w:lang w:val="en-GB"/>
        </w:rPr>
        <w:t xml:space="preserve"> critical role in restorative justice which has over the years sustained peace and </w:t>
      </w:r>
      <w:r w:rsidR="002D3533" w:rsidRPr="00EB7FA0">
        <w:rPr>
          <w:rFonts w:ascii="Arial" w:eastAsia="Calibri" w:hAnsi="Arial" w:cs="Arial"/>
          <w:sz w:val="24"/>
          <w:szCs w:val="24"/>
          <w:lang w:val="en-GB"/>
        </w:rPr>
        <w:t>tranquillity</w:t>
      </w:r>
      <w:r w:rsidRPr="00EB7FA0">
        <w:rPr>
          <w:rFonts w:ascii="Arial" w:eastAsia="Calibri" w:hAnsi="Arial" w:cs="Arial"/>
          <w:sz w:val="24"/>
          <w:szCs w:val="24"/>
          <w:lang w:val="en-GB"/>
        </w:rPr>
        <w:t xml:space="preserve"> in Ugandan communities, a virtue that needs to be strengthened.</w:t>
      </w:r>
      <w:bookmarkEnd w:id="7"/>
    </w:p>
    <w:p w:rsidR="00EB7FA0" w:rsidRDefault="00EB7FA0" w:rsidP="00EB7FA0">
      <w:pPr>
        <w:spacing w:after="0"/>
        <w:contextualSpacing/>
        <w:jc w:val="both"/>
        <w:rPr>
          <w:rFonts w:ascii="Arial" w:eastAsia="Calibri" w:hAnsi="Arial" w:cs="Arial"/>
          <w:sz w:val="24"/>
          <w:szCs w:val="24"/>
          <w:lang w:val="en-GB"/>
        </w:rPr>
      </w:pPr>
    </w:p>
    <w:p w:rsidR="00EB7FA0" w:rsidRPr="00903499" w:rsidRDefault="00EB7FA0" w:rsidP="00EB7FA0">
      <w:pPr>
        <w:spacing w:after="0"/>
        <w:jc w:val="both"/>
        <w:rPr>
          <w:rFonts w:ascii="Arial" w:eastAsia="Calibri" w:hAnsi="Arial" w:cs="Arial"/>
          <w:b/>
          <w:sz w:val="24"/>
          <w:szCs w:val="24"/>
        </w:rPr>
      </w:pPr>
      <w:r w:rsidRPr="00903499">
        <w:rPr>
          <w:rFonts w:ascii="Arial" w:eastAsia="Calibri" w:hAnsi="Arial" w:cs="Arial"/>
          <w:b/>
          <w:sz w:val="24"/>
          <w:szCs w:val="24"/>
        </w:rPr>
        <w:t xml:space="preserve">Truth telling  </w:t>
      </w:r>
    </w:p>
    <w:p w:rsidR="00EB7FA0" w:rsidRDefault="00903499" w:rsidP="00E56BE8">
      <w:pPr>
        <w:numPr>
          <w:ilvl w:val="0"/>
          <w:numId w:val="7"/>
        </w:numPr>
        <w:spacing w:after="0"/>
        <w:contextualSpacing/>
        <w:jc w:val="both"/>
        <w:rPr>
          <w:rFonts w:ascii="Arial" w:eastAsia="Calibri" w:hAnsi="Arial" w:cs="Arial"/>
          <w:sz w:val="24"/>
          <w:szCs w:val="24"/>
        </w:rPr>
      </w:pPr>
      <w:r w:rsidRPr="00EB7FA0">
        <w:rPr>
          <w:rFonts w:ascii="Arial" w:eastAsia="Calibri" w:hAnsi="Arial" w:cs="Arial"/>
          <w:sz w:val="24"/>
          <w:szCs w:val="24"/>
          <w:lang w:val="en-GB"/>
        </w:rPr>
        <w:t>The practice of truth telling manifests in all aspects of dispute resolution and is there</w:t>
      </w:r>
      <w:r w:rsidR="002D3533" w:rsidRPr="00EB7FA0">
        <w:rPr>
          <w:rFonts w:ascii="Arial" w:eastAsia="Calibri" w:hAnsi="Arial" w:cs="Arial"/>
          <w:sz w:val="24"/>
          <w:szCs w:val="24"/>
          <w:lang w:val="en-GB"/>
        </w:rPr>
        <w:t xml:space="preserve">fore instrumental in </w:t>
      </w:r>
      <w:r w:rsidRPr="00EB7FA0">
        <w:rPr>
          <w:rFonts w:ascii="Arial" w:eastAsia="Calibri" w:hAnsi="Arial" w:cs="Arial"/>
          <w:sz w:val="24"/>
          <w:szCs w:val="24"/>
          <w:lang w:val="en-GB"/>
        </w:rPr>
        <w:t>establishing facts/ com</w:t>
      </w:r>
      <w:r w:rsidR="002D3533" w:rsidRPr="00EB7FA0">
        <w:rPr>
          <w:rFonts w:ascii="Arial" w:eastAsia="Calibri" w:hAnsi="Arial" w:cs="Arial"/>
          <w:sz w:val="24"/>
          <w:szCs w:val="24"/>
          <w:lang w:val="en-GB"/>
        </w:rPr>
        <w:t>prehensive accounts on conflict</w:t>
      </w:r>
      <w:r w:rsidRPr="00EB7FA0">
        <w:rPr>
          <w:rFonts w:ascii="Arial" w:eastAsia="Calibri" w:hAnsi="Arial" w:cs="Arial"/>
          <w:sz w:val="24"/>
          <w:szCs w:val="24"/>
          <w:lang w:val="en-GB"/>
        </w:rPr>
        <w:t xml:space="preserve"> necessary for dispute resolution.  </w:t>
      </w:r>
      <w:r w:rsidR="002D3533" w:rsidRPr="00EB7FA0">
        <w:rPr>
          <w:rFonts w:ascii="Arial" w:eastAsia="Calibri" w:hAnsi="Arial" w:cs="Arial"/>
          <w:sz w:val="24"/>
          <w:szCs w:val="24"/>
          <w:lang w:val="en-GB"/>
        </w:rPr>
        <w:t>Therefore, it is increasingly</w:t>
      </w:r>
      <w:r w:rsidRPr="00EB7FA0">
        <w:rPr>
          <w:rFonts w:ascii="Arial" w:eastAsia="Calibri" w:hAnsi="Arial" w:cs="Arial"/>
          <w:sz w:val="24"/>
          <w:szCs w:val="24"/>
          <w:lang w:val="en-GB"/>
        </w:rPr>
        <w:t xml:space="preserve"> seen as vital around the world. </w:t>
      </w:r>
    </w:p>
    <w:p w:rsidR="00EB7FA0" w:rsidRDefault="00EB7FA0" w:rsidP="00EB7FA0">
      <w:pPr>
        <w:spacing w:after="0"/>
        <w:ind w:left="360"/>
        <w:contextualSpacing/>
        <w:jc w:val="both"/>
        <w:rPr>
          <w:rFonts w:ascii="Arial" w:eastAsia="Calibri" w:hAnsi="Arial" w:cs="Arial"/>
          <w:sz w:val="24"/>
          <w:szCs w:val="24"/>
        </w:rPr>
      </w:pPr>
    </w:p>
    <w:p w:rsidR="00CB3D93" w:rsidRPr="00CB3D93" w:rsidRDefault="00903499" w:rsidP="00E56BE8">
      <w:pPr>
        <w:numPr>
          <w:ilvl w:val="0"/>
          <w:numId w:val="7"/>
        </w:numPr>
        <w:spacing w:after="0"/>
        <w:contextualSpacing/>
        <w:jc w:val="both"/>
        <w:rPr>
          <w:rFonts w:ascii="Arial" w:eastAsia="Calibri" w:hAnsi="Arial" w:cs="Arial"/>
          <w:sz w:val="24"/>
          <w:szCs w:val="24"/>
        </w:rPr>
      </w:pPr>
      <w:r w:rsidRPr="00EB7FA0">
        <w:rPr>
          <w:rFonts w:ascii="Arial" w:eastAsia="Calibri" w:hAnsi="Arial" w:cs="Arial"/>
          <w:color w:val="000000"/>
          <w:sz w:val="24"/>
          <w:szCs w:val="24"/>
          <w:lang w:val="en-GB"/>
        </w:rPr>
        <w:t xml:space="preserve">Since time immemorial, truth telling has continued to be applied for various purposes such as; accountability, a spring board to conflict resolution, a necessary precursor to information preservation and as a healing and reconciliatory tool between victims and perpetrators. </w:t>
      </w:r>
    </w:p>
    <w:p w:rsidR="00CB3D93" w:rsidRDefault="00CB3D93" w:rsidP="00CB3D93">
      <w:pPr>
        <w:spacing w:after="0"/>
        <w:ind w:left="360"/>
        <w:contextualSpacing/>
        <w:jc w:val="both"/>
        <w:rPr>
          <w:rFonts w:ascii="Arial" w:eastAsia="Calibri" w:hAnsi="Arial" w:cs="Arial"/>
          <w:sz w:val="24"/>
          <w:szCs w:val="24"/>
        </w:rPr>
      </w:pPr>
    </w:p>
    <w:p w:rsidR="00903499" w:rsidRPr="00613D89" w:rsidRDefault="00903499" w:rsidP="00E56BE8">
      <w:pPr>
        <w:numPr>
          <w:ilvl w:val="0"/>
          <w:numId w:val="7"/>
        </w:numPr>
        <w:spacing w:after="0"/>
        <w:contextualSpacing/>
        <w:jc w:val="both"/>
        <w:rPr>
          <w:rFonts w:ascii="Arial" w:eastAsia="Calibri" w:hAnsi="Arial" w:cs="Arial"/>
          <w:sz w:val="24"/>
          <w:szCs w:val="24"/>
        </w:rPr>
      </w:pPr>
      <w:r w:rsidRPr="00CB3D93">
        <w:rPr>
          <w:rFonts w:ascii="Arial" w:eastAsia="Calibri" w:hAnsi="Arial" w:cs="Arial"/>
          <w:sz w:val="24"/>
          <w:szCs w:val="24"/>
          <w:lang w:val="en-GB"/>
        </w:rPr>
        <w:t>There have been efforts to establish the truth regarding the different human rights violations in Uganda. To date, Uganda has had two prominent truth seeking exercises namely: the Commission of Inquiry in</w:t>
      </w:r>
      <w:r w:rsidR="00CB3D93">
        <w:rPr>
          <w:rFonts w:ascii="Arial" w:eastAsia="Calibri" w:hAnsi="Arial" w:cs="Arial"/>
          <w:sz w:val="24"/>
          <w:szCs w:val="24"/>
          <w:lang w:val="en-GB"/>
        </w:rPr>
        <w:t>to the Disappearances of P</w:t>
      </w:r>
      <w:r w:rsidR="002D3533" w:rsidRPr="00CB3D93">
        <w:rPr>
          <w:rFonts w:ascii="Arial" w:eastAsia="Calibri" w:hAnsi="Arial" w:cs="Arial"/>
          <w:sz w:val="24"/>
          <w:szCs w:val="24"/>
          <w:lang w:val="en-GB"/>
        </w:rPr>
        <w:t>ersons</w:t>
      </w:r>
      <w:r w:rsidRPr="00CB3D93">
        <w:rPr>
          <w:rFonts w:ascii="Arial" w:eastAsia="Calibri" w:hAnsi="Arial" w:cs="Arial"/>
          <w:sz w:val="24"/>
          <w:szCs w:val="24"/>
          <w:lang w:val="en-GB"/>
        </w:rPr>
        <w:t xml:space="preserve"> in Uganda between January 1971 – 74</w:t>
      </w:r>
      <w:r w:rsidR="00CB3D93">
        <w:rPr>
          <w:rFonts w:ascii="Arial" w:eastAsia="Calibri" w:hAnsi="Arial" w:cs="Arial"/>
          <w:sz w:val="24"/>
          <w:szCs w:val="24"/>
          <w:lang w:val="en-GB"/>
        </w:rPr>
        <w:t xml:space="preserve">, </w:t>
      </w:r>
      <w:r w:rsidRPr="00CB3D93">
        <w:rPr>
          <w:rFonts w:ascii="Arial" w:eastAsia="Calibri" w:hAnsi="Arial" w:cs="Arial"/>
          <w:sz w:val="24"/>
          <w:szCs w:val="24"/>
          <w:lang w:val="en-GB"/>
        </w:rPr>
        <w:t>and the Commission of Inquiry into Violations of Human Rights</w:t>
      </w:r>
      <w:r w:rsidR="00CB3D93">
        <w:rPr>
          <w:rFonts w:ascii="Arial" w:eastAsia="Calibri" w:hAnsi="Arial" w:cs="Arial"/>
          <w:sz w:val="24"/>
          <w:szCs w:val="24"/>
          <w:lang w:val="en-GB"/>
        </w:rPr>
        <w:t>,</w:t>
      </w:r>
      <w:r w:rsidRPr="00CB3D93">
        <w:rPr>
          <w:rFonts w:ascii="Arial" w:eastAsia="Calibri" w:hAnsi="Arial" w:cs="Arial"/>
          <w:sz w:val="24"/>
          <w:szCs w:val="24"/>
          <w:lang w:val="en-GB"/>
        </w:rPr>
        <w:t xml:space="preserve"> set up to investigate human rights violations committed between December 1962 – January 1986.</w:t>
      </w:r>
      <w:r w:rsidR="00613D89">
        <w:rPr>
          <w:rFonts w:ascii="Arial" w:eastAsia="Calibri" w:hAnsi="Arial" w:cs="Arial"/>
          <w:sz w:val="24"/>
          <w:szCs w:val="24"/>
          <w:lang w:val="en-GB"/>
        </w:rPr>
        <w:t xml:space="preserve"> </w:t>
      </w:r>
    </w:p>
    <w:p w:rsidR="00613D89" w:rsidRPr="00613D89" w:rsidRDefault="00613D89" w:rsidP="00613D89">
      <w:pPr>
        <w:spacing w:after="0"/>
        <w:ind w:left="360"/>
        <w:contextualSpacing/>
        <w:jc w:val="both"/>
        <w:rPr>
          <w:rFonts w:ascii="Arial" w:eastAsia="Calibri" w:hAnsi="Arial" w:cs="Arial"/>
          <w:sz w:val="24"/>
          <w:szCs w:val="24"/>
        </w:rPr>
      </w:pPr>
    </w:p>
    <w:p w:rsidR="00613D89" w:rsidRPr="00613D89" w:rsidRDefault="00613D89" w:rsidP="00E56BE8">
      <w:pPr>
        <w:numPr>
          <w:ilvl w:val="0"/>
          <w:numId w:val="7"/>
        </w:numPr>
        <w:spacing w:after="0"/>
        <w:contextualSpacing/>
        <w:jc w:val="both"/>
        <w:rPr>
          <w:rFonts w:ascii="Arial" w:eastAsia="Calibri" w:hAnsi="Arial" w:cs="Arial"/>
          <w:sz w:val="24"/>
          <w:szCs w:val="24"/>
        </w:rPr>
      </w:pPr>
      <w:r>
        <w:rPr>
          <w:rFonts w:ascii="Arial" w:eastAsia="Calibri" w:hAnsi="Arial" w:cs="Arial"/>
          <w:sz w:val="24"/>
          <w:szCs w:val="24"/>
          <w:lang w:val="en-GB"/>
        </w:rPr>
        <w:t>Although truth telling efforts in Uganda have registered some success, there notable challenges are the following:</w:t>
      </w:r>
    </w:p>
    <w:p w:rsidR="00613D89" w:rsidRPr="00903499" w:rsidRDefault="00613D89" w:rsidP="00E56BE8">
      <w:pPr>
        <w:numPr>
          <w:ilvl w:val="0"/>
          <w:numId w:val="12"/>
        </w:numPr>
        <w:spacing w:after="0"/>
        <w:jc w:val="both"/>
        <w:rPr>
          <w:rFonts w:ascii="Arial" w:eastAsia="Calibri" w:hAnsi="Arial" w:cs="Arial"/>
          <w:sz w:val="24"/>
          <w:szCs w:val="24"/>
        </w:rPr>
      </w:pPr>
      <w:r w:rsidRPr="00903499">
        <w:rPr>
          <w:rFonts w:ascii="Arial" w:eastAsia="Calibri" w:hAnsi="Arial" w:cs="Arial"/>
          <w:sz w:val="24"/>
          <w:szCs w:val="24"/>
        </w:rPr>
        <w:t>To-date, the extent to which the findings of the truth commissions have either been made public or officially implem</w:t>
      </w:r>
      <w:r>
        <w:rPr>
          <w:rFonts w:ascii="Arial" w:eastAsia="Calibri" w:hAnsi="Arial" w:cs="Arial"/>
          <w:sz w:val="24"/>
          <w:szCs w:val="24"/>
        </w:rPr>
        <w:t>ented is not easy to ascertain;</w:t>
      </w:r>
    </w:p>
    <w:p w:rsidR="00613D89" w:rsidRPr="00903499" w:rsidRDefault="00613D89" w:rsidP="00E56BE8">
      <w:pPr>
        <w:numPr>
          <w:ilvl w:val="0"/>
          <w:numId w:val="12"/>
        </w:numPr>
        <w:spacing w:after="0"/>
        <w:jc w:val="both"/>
        <w:rPr>
          <w:rFonts w:ascii="Arial" w:eastAsia="Calibri" w:hAnsi="Arial" w:cs="Arial"/>
          <w:sz w:val="24"/>
          <w:szCs w:val="24"/>
        </w:rPr>
      </w:pPr>
      <w:r w:rsidRPr="00903499">
        <w:rPr>
          <w:rFonts w:ascii="Arial" w:eastAsia="Calibri" w:hAnsi="Arial" w:cs="Arial"/>
          <w:sz w:val="24"/>
          <w:szCs w:val="24"/>
        </w:rPr>
        <w:t>There have been several conflicts post 1986 but no commission of inquiry or truth commission has been established to address the outstanding questions that pertai</w:t>
      </w:r>
      <w:r>
        <w:rPr>
          <w:rFonts w:ascii="Arial" w:eastAsia="Calibri" w:hAnsi="Arial" w:cs="Arial"/>
          <w:sz w:val="24"/>
          <w:szCs w:val="24"/>
        </w:rPr>
        <w:t>n to those conflict situations;</w:t>
      </w:r>
    </w:p>
    <w:p w:rsidR="00613D89" w:rsidRPr="00903499" w:rsidRDefault="00613D89" w:rsidP="00E56BE8">
      <w:pPr>
        <w:numPr>
          <w:ilvl w:val="0"/>
          <w:numId w:val="12"/>
        </w:numPr>
        <w:spacing w:after="0"/>
        <w:jc w:val="both"/>
        <w:rPr>
          <w:rFonts w:ascii="Arial" w:eastAsia="Calibri" w:hAnsi="Arial" w:cs="Arial"/>
          <w:sz w:val="24"/>
          <w:szCs w:val="24"/>
        </w:rPr>
      </w:pPr>
      <w:r w:rsidRPr="00903499">
        <w:rPr>
          <w:rFonts w:ascii="Arial" w:eastAsia="Calibri" w:hAnsi="Arial" w:cs="Arial"/>
          <w:sz w:val="24"/>
          <w:szCs w:val="24"/>
        </w:rPr>
        <w:t>There is no concerted effort to establish the types and magnitude of human rights violations that took place, their impact and the perpetrators, post 1986</w:t>
      </w:r>
      <w:r>
        <w:rPr>
          <w:rFonts w:ascii="Arial" w:eastAsia="Calibri" w:hAnsi="Arial" w:cs="Arial"/>
          <w:sz w:val="24"/>
          <w:szCs w:val="24"/>
        </w:rPr>
        <w:t>;</w:t>
      </w:r>
      <w:r w:rsidRPr="00903499">
        <w:rPr>
          <w:rFonts w:ascii="Arial" w:eastAsia="Calibri" w:hAnsi="Arial" w:cs="Arial"/>
          <w:sz w:val="24"/>
          <w:szCs w:val="24"/>
        </w:rPr>
        <w:t xml:space="preserve"> </w:t>
      </w:r>
      <w:r>
        <w:rPr>
          <w:rFonts w:ascii="Arial" w:eastAsia="Calibri" w:hAnsi="Arial" w:cs="Arial"/>
          <w:sz w:val="24"/>
          <w:szCs w:val="24"/>
        </w:rPr>
        <w:t>and,</w:t>
      </w:r>
    </w:p>
    <w:p w:rsidR="00613D89" w:rsidRDefault="00613D89" w:rsidP="00E56BE8">
      <w:pPr>
        <w:numPr>
          <w:ilvl w:val="0"/>
          <w:numId w:val="12"/>
        </w:numPr>
        <w:spacing w:after="0"/>
        <w:jc w:val="both"/>
        <w:rPr>
          <w:rFonts w:ascii="Arial" w:eastAsia="Calibri" w:hAnsi="Arial" w:cs="Arial"/>
          <w:sz w:val="24"/>
          <w:szCs w:val="24"/>
        </w:rPr>
      </w:pPr>
      <w:r w:rsidRPr="00613D89">
        <w:rPr>
          <w:rFonts w:ascii="Arial" w:eastAsia="Calibri" w:hAnsi="Arial" w:cs="Arial"/>
          <w:sz w:val="24"/>
          <w:szCs w:val="24"/>
        </w:rPr>
        <w:t xml:space="preserve">There is no consolidated agenda to address victims’ reparative needs. This has led to distrust by members of the public of </w:t>
      </w:r>
      <w:r>
        <w:rPr>
          <w:rFonts w:ascii="Arial" w:eastAsia="Calibri" w:hAnsi="Arial" w:cs="Arial"/>
          <w:sz w:val="24"/>
          <w:szCs w:val="24"/>
        </w:rPr>
        <w:t>truth telling processes</w:t>
      </w:r>
      <w:r w:rsidR="00FC4F66">
        <w:rPr>
          <w:rFonts w:ascii="Arial" w:eastAsia="Calibri" w:hAnsi="Arial" w:cs="Arial"/>
          <w:sz w:val="24"/>
          <w:szCs w:val="24"/>
        </w:rPr>
        <w:t>.</w:t>
      </w:r>
    </w:p>
    <w:p w:rsidR="00FC4F66" w:rsidRDefault="00FC4F66" w:rsidP="00FC4F66">
      <w:pPr>
        <w:spacing w:after="0"/>
        <w:ind w:left="1080"/>
        <w:jc w:val="both"/>
        <w:rPr>
          <w:rFonts w:ascii="Arial" w:eastAsia="Calibri" w:hAnsi="Arial" w:cs="Arial"/>
          <w:sz w:val="24"/>
          <w:szCs w:val="24"/>
        </w:rPr>
      </w:pPr>
    </w:p>
    <w:p w:rsidR="00D13FDC" w:rsidRDefault="00613D89" w:rsidP="00E56BE8">
      <w:pPr>
        <w:numPr>
          <w:ilvl w:val="0"/>
          <w:numId w:val="7"/>
        </w:numPr>
        <w:spacing w:after="0"/>
        <w:contextualSpacing/>
        <w:jc w:val="both"/>
        <w:rPr>
          <w:rFonts w:ascii="Arial" w:eastAsia="Calibri" w:hAnsi="Arial" w:cs="Arial"/>
          <w:sz w:val="24"/>
          <w:szCs w:val="24"/>
        </w:rPr>
      </w:pPr>
      <w:r w:rsidRPr="00613D89">
        <w:rPr>
          <w:rFonts w:ascii="Arial" w:eastAsia="Calibri" w:hAnsi="Arial" w:cs="Arial"/>
          <w:sz w:val="24"/>
          <w:szCs w:val="24"/>
        </w:rPr>
        <w:t>Despite the foregoing challenges, t</w:t>
      </w:r>
      <w:r w:rsidR="00903499" w:rsidRPr="00613D89">
        <w:rPr>
          <w:rFonts w:ascii="Arial" w:eastAsia="Calibri" w:hAnsi="Arial" w:cs="Arial"/>
          <w:sz w:val="24"/>
          <w:szCs w:val="24"/>
        </w:rPr>
        <w:t>ruth telling mechanisms are known to promote invaluable aspects of sustainable peace, restoration and healing of c</w:t>
      </w:r>
      <w:r w:rsidRPr="00613D89">
        <w:rPr>
          <w:rFonts w:ascii="Arial" w:eastAsia="Calibri" w:hAnsi="Arial" w:cs="Arial"/>
          <w:sz w:val="24"/>
          <w:szCs w:val="24"/>
        </w:rPr>
        <w:t xml:space="preserve">ommunities affected by conflict. </w:t>
      </w:r>
      <w:r w:rsidR="00903499" w:rsidRPr="00613D89">
        <w:rPr>
          <w:rFonts w:ascii="Arial" w:eastAsia="Calibri" w:hAnsi="Arial" w:cs="Arial"/>
          <w:sz w:val="24"/>
          <w:szCs w:val="24"/>
        </w:rPr>
        <w:t xml:space="preserve">By their nature, they inform the documentation of a national </w:t>
      </w:r>
      <w:r w:rsidR="00903499" w:rsidRPr="00613D89">
        <w:rPr>
          <w:rFonts w:ascii="Arial" w:eastAsia="Calibri" w:hAnsi="Arial" w:cs="Arial"/>
          <w:sz w:val="24"/>
          <w:szCs w:val="24"/>
        </w:rPr>
        <w:lastRenderedPageBreak/>
        <w:t>history which is critical to the nation’s future.  In addition, they are healing in nature, and may deter possibilities of resurgence of conflict. Truth telling/seeking processes are one of those justice processes that needs communal and political acceptance due to its sensitive nature.</w:t>
      </w:r>
      <w:r w:rsidRPr="00613D89">
        <w:rPr>
          <w:rFonts w:ascii="Arial" w:eastAsia="Calibri" w:hAnsi="Arial" w:cs="Arial"/>
          <w:sz w:val="24"/>
          <w:szCs w:val="24"/>
        </w:rPr>
        <w:t xml:space="preserve"> </w:t>
      </w:r>
      <w:r w:rsidR="00903499" w:rsidRPr="00613D89">
        <w:rPr>
          <w:rFonts w:ascii="Arial" w:eastAsia="Calibri" w:hAnsi="Arial" w:cs="Arial"/>
          <w:sz w:val="24"/>
          <w:szCs w:val="24"/>
        </w:rPr>
        <w:t xml:space="preserve">It is therefore prudent that the community and political leadership appreciate and prepare for this process which has been credited for having overwhelming positive attributes to national, personal and communal healing which in the long run sustains a peaceful nation. </w:t>
      </w:r>
    </w:p>
    <w:p w:rsidR="00D13FDC" w:rsidRDefault="00D13FDC" w:rsidP="00D13FDC">
      <w:pPr>
        <w:spacing w:after="0"/>
        <w:contextualSpacing/>
        <w:jc w:val="both"/>
        <w:rPr>
          <w:rFonts w:ascii="Arial" w:eastAsia="Calibri" w:hAnsi="Arial" w:cs="Arial"/>
          <w:sz w:val="24"/>
          <w:szCs w:val="24"/>
        </w:rPr>
      </w:pPr>
    </w:p>
    <w:p w:rsidR="00D13FDC" w:rsidRPr="00903499" w:rsidRDefault="00D13FDC" w:rsidP="00D13FDC">
      <w:pPr>
        <w:spacing w:after="0"/>
        <w:jc w:val="both"/>
        <w:rPr>
          <w:rFonts w:ascii="Arial" w:eastAsia="Calibri" w:hAnsi="Arial" w:cs="Arial"/>
          <w:b/>
          <w:sz w:val="24"/>
          <w:szCs w:val="24"/>
        </w:rPr>
      </w:pPr>
      <w:r w:rsidRPr="00903499">
        <w:rPr>
          <w:rFonts w:ascii="Arial" w:eastAsia="Calibri" w:hAnsi="Arial" w:cs="Arial"/>
          <w:b/>
          <w:sz w:val="24"/>
          <w:szCs w:val="24"/>
        </w:rPr>
        <w:t>Reparations</w:t>
      </w:r>
    </w:p>
    <w:p w:rsidR="007406A6" w:rsidRPr="007406A6" w:rsidRDefault="00903499" w:rsidP="00E56BE8">
      <w:pPr>
        <w:numPr>
          <w:ilvl w:val="0"/>
          <w:numId w:val="7"/>
        </w:numPr>
        <w:spacing w:after="0"/>
        <w:contextualSpacing/>
        <w:jc w:val="both"/>
        <w:rPr>
          <w:rFonts w:ascii="Arial" w:eastAsia="Calibri" w:hAnsi="Arial" w:cs="Arial"/>
          <w:sz w:val="24"/>
          <w:szCs w:val="24"/>
        </w:rPr>
      </w:pPr>
      <w:r w:rsidRPr="00D13FDC">
        <w:rPr>
          <w:rFonts w:ascii="Arial" w:eastAsia="Calibri" w:hAnsi="Arial" w:cs="Arial"/>
          <w:sz w:val="24"/>
          <w:szCs w:val="24"/>
          <w:lang w:val="en-GB"/>
        </w:rPr>
        <w:t>Reparations are integral to victim’s re-integration in society. The paying of reparations for past human rights abuses and violations has long been a recognized principl</w:t>
      </w:r>
      <w:r w:rsidR="00362A20" w:rsidRPr="00D13FDC">
        <w:rPr>
          <w:rFonts w:ascii="Arial" w:eastAsia="Calibri" w:hAnsi="Arial" w:cs="Arial"/>
          <w:sz w:val="24"/>
          <w:szCs w:val="24"/>
          <w:lang w:val="en-GB"/>
        </w:rPr>
        <w:t>e of international law. T</w:t>
      </w:r>
      <w:r w:rsidRPr="00D13FDC">
        <w:rPr>
          <w:rFonts w:ascii="Arial" w:eastAsia="Calibri" w:hAnsi="Arial" w:cs="Arial"/>
          <w:sz w:val="24"/>
          <w:szCs w:val="24"/>
          <w:lang w:val="en-GB"/>
        </w:rPr>
        <w:t xml:space="preserve">he </w:t>
      </w:r>
      <w:r w:rsidR="007406A6">
        <w:rPr>
          <w:rFonts w:ascii="Arial" w:eastAsia="Calibri" w:hAnsi="Arial" w:cs="Arial"/>
          <w:sz w:val="24"/>
          <w:szCs w:val="24"/>
          <w:lang w:val="en-GB"/>
        </w:rPr>
        <w:t xml:space="preserve">existing legal framework </w:t>
      </w:r>
      <w:r w:rsidRPr="00D13FDC">
        <w:rPr>
          <w:rFonts w:ascii="Arial" w:eastAsia="Calibri" w:hAnsi="Arial" w:cs="Arial"/>
          <w:sz w:val="24"/>
          <w:szCs w:val="24"/>
          <w:lang w:val="en-GB"/>
        </w:rPr>
        <w:t xml:space="preserve">does not provide for the award of reparations to victims of crime. </w:t>
      </w:r>
    </w:p>
    <w:p w:rsidR="007406A6" w:rsidRDefault="007406A6" w:rsidP="007406A6">
      <w:pPr>
        <w:spacing w:after="0"/>
        <w:ind w:left="360"/>
        <w:contextualSpacing/>
        <w:jc w:val="both"/>
        <w:rPr>
          <w:rFonts w:ascii="Arial" w:eastAsia="Calibri" w:hAnsi="Arial" w:cs="Arial"/>
          <w:sz w:val="24"/>
          <w:szCs w:val="24"/>
        </w:rPr>
      </w:pPr>
    </w:p>
    <w:p w:rsidR="005247FF" w:rsidRPr="005247FF" w:rsidRDefault="00903499" w:rsidP="00E56BE8">
      <w:pPr>
        <w:numPr>
          <w:ilvl w:val="0"/>
          <w:numId w:val="7"/>
        </w:numPr>
        <w:spacing w:after="0"/>
        <w:contextualSpacing/>
        <w:jc w:val="both"/>
        <w:rPr>
          <w:rFonts w:ascii="Arial" w:eastAsia="Calibri" w:hAnsi="Arial" w:cs="Arial"/>
          <w:sz w:val="24"/>
          <w:szCs w:val="24"/>
        </w:rPr>
      </w:pPr>
      <w:r w:rsidRPr="007406A6">
        <w:rPr>
          <w:rFonts w:ascii="Arial" w:eastAsia="Calibri" w:hAnsi="Arial" w:cs="Arial"/>
          <w:sz w:val="24"/>
          <w:szCs w:val="24"/>
          <w:lang w:val="en-GB"/>
        </w:rPr>
        <w:t xml:space="preserve">Similarly in traditional justice, justice  is not  done unless some  form  of compensation  or  reparation  from perpetrators  is  received  by  the victim, their  families  or community  members for the wrong. </w:t>
      </w:r>
    </w:p>
    <w:p w:rsidR="005247FF" w:rsidRPr="005247FF" w:rsidRDefault="005247FF" w:rsidP="005247FF">
      <w:pPr>
        <w:spacing w:after="0"/>
        <w:ind w:left="360"/>
        <w:contextualSpacing/>
        <w:jc w:val="both"/>
        <w:rPr>
          <w:rFonts w:ascii="Arial" w:eastAsia="Calibri" w:hAnsi="Arial" w:cs="Arial"/>
          <w:sz w:val="24"/>
          <w:szCs w:val="24"/>
        </w:rPr>
      </w:pPr>
    </w:p>
    <w:p w:rsidR="00E72A92" w:rsidRPr="00E72A92" w:rsidRDefault="00903499" w:rsidP="00E56BE8">
      <w:pPr>
        <w:numPr>
          <w:ilvl w:val="0"/>
          <w:numId w:val="7"/>
        </w:numPr>
        <w:spacing w:after="0"/>
        <w:contextualSpacing/>
        <w:jc w:val="both"/>
        <w:rPr>
          <w:rFonts w:ascii="Arial" w:eastAsia="Calibri" w:hAnsi="Arial" w:cs="Arial"/>
          <w:sz w:val="24"/>
          <w:szCs w:val="24"/>
        </w:rPr>
      </w:pPr>
      <w:r w:rsidRPr="005247FF">
        <w:rPr>
          <w:rFonts w:ascii="Arial" w:eastAsia="Calibri" w:hAnsi="Arial" w:cs="Arial"/>
          <w:sz w:val="24"/>
          <w:szCs w:val="24"/>
          <w:lang w:val="en-GB"/>
        </w:rPr>
        <w:t xml:space="preserve">In a bid to make good for post conflict communities in various parts of the country, and </w:t>
      </w:r>
      <w:r w:rsidR="00D13FDC" w:rsidRPr="005247FF">
        <w:rPr>
          <w:rFonts w:ascii="Arial" w:eastAsia="Calibri" w:hAnsi="Arial" w:cs="Arial"/>
          <w:sz w:val="24"/>
          <w:szCs w:val="24"/>
          <w:lang w:val="en-GB"/>
        </w:rPr>
        <w:t>fulfil</w:t>
      </w:r>
      <w:r w:rsidRPr="005247FF">
        <w:rPr>
          <w:rFonts w:ascii="Arial" w:eastAsia="Calibri" w:hAnsi="Arial" w:cs="Arial"/>
          <w:sz w:val="24"/>
          <w:szCs w:val="24"/>
          <w:lang w:val="en-GB"/>
        </w:rPr>
        <w:t xml:space="preserve"> her constitutional</w:t>
      </w:r>
      <w:r w:rsidR="005247FF">
        <w:rPr>
          <w:rFonts w:ascii="Arial" w:eastAsia="Calibri" w:hAnsi="Arial" w:cs="Arial"/>
          <w:sz w:val="24"/>
          <w:szCs w:val="24"/>
          <w:lang w:val="en-GB"/>
        </w:rPr>
        <w:t xml:space="preserve"> and international obligations,  d</w:t>
      </w:r>
      <w:r w:rsidRPr="005247FF">
        <w:rPr>
          <w:rFonts w:ascii="Arial" w:eastAsia="Calibri" w:hAnsi="Arial" w:cs="Arial"/>
          <w:sz w:val="24"/>
          <w:szCs w:val="24"/>
          <w:lang w:val="en-GB"/>
        </w:rPr>
        <w:t>evelopment, recovery and peace efforts have been undertaken by Government in some parts of the country</w:t>
      </w:r>
      <w:r w:rsidR="001A6476">
        <w:rPr>
          <w:rFonts w:ascii="Arial" w:eastAsia="Calibri" w:hAnsi="Arial" w:cs="Arial"/>
          <w:sz w:val="24"/>
          <w:szCs w:val="24"/>
          <w:lang w:val="en-GB"/>
        </w:rPr>
        <w:t>.  F</w:t>
      </w:r>
      <w:r w:rsidRPr="005247FF">
        <w:rPr>
          <w:rFonts w:ascii="Arial" w:eastAsia="Calibri" w:hAnsi="Arial" w:cs="Arial"/>
          <w:sz w:val="24"/>
          <w:szCs w:val="24"/>
          <w:lang w:val="en-GB"/>
        </w:rPr>
        <w:t>or example GoU developed the PRDP to address recovery, development and peace need of the</w:t>
      </w:r>
      <w:r w:rsidR="001A6476">
        <w:rPr>
          <w:rFonts w:ascii="Arial" w:eastAsia="Calibri" w:hAnsi="Arial" w:cs="Arial"/>
          <w:sz w:val="24"/>
          <w:szCs w:val="24"/>
          <w:lang w:val="en-GB"/>
        </w:rPr>
        <w:t xml:space="preserve"> Northern Uganda affected areas;</w:t>
      </w:r>
      <w:r w:rsidRPr="005247FF">
        <w:rPr>
          <w:rFonts w:ascii="Arial" w:eastAsia="Calibri" w:hAnsi="Arial" w:cs="Arial"/>
          <w:sz w:val="24"/>
          <w:szCs w:val="24"/>
          <w:lang w:val="en-GB"/>
        </w:rPr>
        <w:t xml:space="preserve"> GoU is also currently settling victims of the NRA/LRA bush war in the Acholi sub</w:t>
      </w:r>
      <w:r w:rsidR="001A6476">
        <w:rPr>
          <w:rFonts w:ascii="Arial" w:eastAsia="Calibri" w:hAnsi="Arial" w:cs="Arial"/>
          <w:sz w:val="24"/>
          <w:szCs w:val="24"/>
          <w:lang w:val="en-GB"/>
        </w:rPr>
        <w:t>-</w:t>
      </w:r>
      <w:r w:rsidRPr="005247FF">
        <w:rPr>
          <w:rFonts w:ascii="Arial" w:eastAsia="Calibri" w:hAnsi="Arial" w:cs="Arial"/>
          <w:sz w:val="24"/>
          <w:szCs w:val="24"/>
          <w:lang w:val="en-GB"/>
        </w:rPr>
        <w:t>region</w:t>
      </w:r>
      <w:r w:rsidR="001D23F6">
        <w:rPr>
          <w:rFonts w:ascii="Arial" w:eastAsia="Calibri" w:hAnsi="Arial" w:cs="Arial"/>
          <w:sz w:val="24"/>
          <w:szCs w:val="24"/>
          <w:lang w:val="en-GB"/>
        </w:rPr>
        <w:t xml:space="preserve"> </w:t>
      </w:r>
      <w:r w:rsidR="001B5B79" w:rsidRPr="005247FF">
        <w:rPr>
          <w:rFonts w:ascii="Arial" w:eastAsia="Calibri" w:hAnsi="Arial" w:cs="Arial"/>
          <w:sz w:val="24"/>
          <w:szCs w:val="24"/>
          <w:lang w:val="en-GB"/>
        </w:rPr>
        <w:t>(the Acholi war debt claimants)</w:t>
      </w:r>
      <w:r w:rsidR="001A6476">
        <w:rPr>
          <w:rFonts w:ascii="Arial" w:eastAsia="Calibri" w:hAnsi="Arial" w:cs="Arial"/>
          <w:sz w:val="24"/>
          <w:szCs w:val="24"/>
          <w:lang w:val="en-GB"/>
        </w:rPr>
        <w:t xml:space="preserve"> and </w:t>
      </w:r>
      <w:r w:rsidR="001A6476" w:rsidRPr="005247FF">
        <w:rPr>
          <w:rFonts w:ascii="Arial" w:eastAsia="Calibri" w:hAnsi="Arial" w:cs="Arial"/>
          <w:sz w:val="24"/>
          <w:szCs w:val="24"/>
          <w:lang w:val="en-GB"/>
        </w:rPr>
        <w:t xml:space="preserve">the KIDDP </w:t>
      </w:r>
      <w:r w:rsidR="001A6476">
        <w:rPr>
          <w:rFonts w:ascii="Arial" w:eastAsia="Calibri" w:hAnsi="Arial" w:cs="Arial"/>
          <w:sz w:val="24"/>
          <w:szCs w:val="24"/>
          <w:lang w:val="en-GB"/>
        </w:rPr>
        <w:t>in the K</w:t>
      </w:r>
      <w:r w:rsidR="001A6476" w:rsidRPr="005247FF">
        <w:rPr>
          <w:rFonts w:ascii="Arial" w:eastAsia="Calibri" w:hAnsi="Arial" w:cs="Arial"/>
          <w:sz w:val="24"/>
          <w:szCs w:val="24"/>
          <w:lang w:val="en-GB"/>
        </w:rPr>
        <w:t xml:space="preserve">aramoja </w:t>
      </w:r>
      <w:r w:rsidR="001A6476">
        <w:rPr>
          <w:rFonts w:ascii="Arial" w:eastAsia="Calibri" w:hAnsi="Arial" w:cs="Arial"/>
          <w:sz w:val="24"/>
          <w:szCs w:val="24"/>
          <w:lang w:val="en-GB"/>
        </w:rPr>
        <w:t>sub-</w:t>
      </w:r>
      <w:r w:rsidR="001A6476" w:rsidRPr="005247FF">
        <w:rPr>
          <w:rFonts w:ascii="Arial" w:eastAsia="Calibri" w:hAnsi="Arial" w:cs="Arial"/>
          <w:sz w:val="24"/>
          <w:szCs w:val="24"/>
          <w:lang w:val="en-GB"/>
        </w:rPr>
        <w:t>region</w:t>
      </w:r>
      <w:r w:rsidR="001A6476">
        <w:rPr>
          <w:rFonts w:ascii="Arial" w:eastAsia="Calibri" w:hAnsi="Arial" w:cs="Arial"/>
          <w:sz w:val="24"/>
          <w:szCs w:val="24"/>
          <w:lang w:val="en-GB"/>
        </w:rPr>
        <w:t>.</w:t>
      </w:r>
      <w:r w:rsidRPr="005247FF">
        <w:rPr>
          <w:rFonts w:ascii="Arial" w:eastAsia="Calibri" w:hAnsi="Arial" w:cs="Arial"/>
          <w:sz w:val="24"/>
          <w:szCs w:val="24"/>
          <w:lang w:val="en-GB"/>
        </w:rPr>
        <w:t xml:space="preserve"> </w:t>
      </w:r>
      <w:r w:rsidR="001A6476">
        <w:rPr>
          <w:rFonts w:ascii="Arial" w:eastAsia="Calibri" w:hAnsi="Arial" w:cs="Arial"/>
          <w:sz w:val="24"/>
          <w:szCs w:val="24"/>
          <w:lang w:val="en-GB"/>
        </w:rPr>
        <w:t xml:space="preserve">In addition, </w:t>
      </w:r>
      <w:r w:rsidRPr="005247FF">
        <w:rPr>
          <w:rFonts w:ascii="Arial" w:eastAsia="Calibri" w:hAnsi="Arial" w:cs="Arial"/>
          <w:sz w:val="24"/>
          <w:szCs w:val="24"/>
          <w:lang w:val="en-GB"/>
        </w:rPr>
        <w:t xml:space="preserve">adhoc directives by the Executive/President have been witnessed in </w:t>
      </w:r>
      <w:r w:rsidR="001A6476">
        <w:rPr>
          <w:rFonts w:ascii="Arial" w:eastAsia="Calibri" w:hAnsi="Arial" w:cs="Arial"/>
          <w:sz w:val="24"/>
          <w:szCs w:val="24"/>
          <w:lang w:val="en-GB"/>
        </w:rPr>
        <w:t xml:space="preserve">the </w:t>
      </w:r>
      <w:r w:rsidRPr="005247FF">
        <w:rPr>
          <w:rFonts w:ascii="Arial" w:eastAsia="Calibri" w:hAnsi="Arial" w:cs="Arial"/>
          <w:sz w:val="24"/>
          <w:szCs w:val="24"/>
          <w:lang w:val="en-GB"/>
        </w:rPr>
        <w:t xml:space="preserve">form of monetary compensation for victims of the Mukura Massacre in the Teso </w:t>
      </w:r>
      <w:r w:rsidR="001A6476">
        <w:rPr>
          <w:rFonts w:ascii="Arial" w:eastAsia="Calibri" w:hAnsi="Arial" w:cs="Arial"/>
          <w:sz w:val="24"/>
          <w:szCs w:val="24"/>
          <w:lang w:val="en-GB"/>
        </w:rPr>
        <w:t>s</w:t>
      </w:r>
      <w:r w:rsidRPr="005247FF">
        <w:rPr>
          <w:rFonts w:ascii="Arial" w:eastAsia="Calibri" w:hAnsi="Arial" w:cs="Arial"/>
          <w:sz w:val="24"/>
          <w:szCs w:val="24"/>
          <w:lang w:val="en-GB"/>
        </w:rPr>
        <w:t>ub</w:t>
      </w:r>
      <w:r w:rsidR="001A6476">
        <w:rPr>
          <w:rFonts w:ascii="Arial" w:eastAsia="Calibri" w:hAnsi="Arial" w:cs="Arial"/>
          <w:sz w:val="24"/>
          <w:szCs w:val="24"/>
          <w:lang w:val="en-GB"/>
        </w:rPr>
        <w:t xml:space="preserve">-region and </w:t>
      </w:r>
      <w:r w:rsidRPr="005247FF">
        <w:rPr>
          <w:rFonts w:ascii="Arial" w:eastAsia="Calibri" w:hAnsi="Arial" w:cs="Arial"/>
          <w:sz w:val="24"/>
          <w:szCs w:val="24"/>
          <w:lang w:val="en-GB"/>
        </w:rPr>
        <w:t>compensation to the Luwe</w:t>
      </w:r>
      <w:r w:rsidR="001D23F6">
        <w:rPr>
          <w:rFonts w:ascii="Arial" w:eastAsia="Calibri" w:hAnsi="Arial" w:cs="Arial"/>
          <w:sz w:val="24"/>
          <w:szCs w:val="24"/>
          <w:lang w:val="en-GB"/>
        </w:rPr>
        <w:t>e</w:t>
      </w:r>
      <w:r w:rsidRPr="005247FF">
        <w:rPr>
          <w:rFonts w:ascii="Arial" w:eastAsia="Calibri" w:hAnsi="Arial" w:cs="Arial"/>
          <w:sz w:val="24"/>
          <w:szCs w:val="24"/>
          <w:lang w:val="en-GB"/>
        </w:rPr>
        <w:t>ro Triangle victims among others.</w:t>
      </w:r>
    </w:p>
    <w:p w:rsidR="00E72A92" w:rsidRPr="00E72A92" w:rsidRDefault="00E72A92" w:rsidP="00E72A92">
      <w:pPr>
        <w:spacing w:after="0"/>
        <w:ind w:left="360"/>
        <w:contextualSpacing/>
        <w:jc w:val="both"/>
        <w:rPr>
          <w:rFonts w:ascii="Arial" w:eastAsia="Calibri" w:hAnsi="Arial" w:cs="Arial"/>
          <w:sz w:val="24"/>
          <w:szCs w:val="24"/>
        </w:rPr>
      </w:pPr>
    </w:p>
    <w:p w:rsidR="009B29FA" w:rsidRPr="009B29FA" w:rsidRDefault="00E56797" w:rsidP="00E56BE8">
      <w:pPr>
        <w:numPr>
          <w:ilvl w:val="0"/>
          <w:numId w:val="7"/>
        </w:numPr>
        <w:spacing w:after="0"/>
        <w:contextualSpacing/>
        <w:jc w:val="both"/>
        <w:rPr>
          <w:rFonts w:ascii="Arial" w:eastAsia="Calibri" w:hAnsi="Arial" w:cs="Arial"/>
          <w:sz w:val="24"/>
          <w:szCs w:val="24"/>
        </w:rPr>
      </w:pPr>
      <w:r w:rsidRPr="00E72A92">
        <w:rPr>
          <w:rFonts w:ascii="Arial" w:eastAsia="Calibri" w:hAnsi="Arial" w:cs="Arial"/>
          <w:sz w:val="24"/>
          <w:szCs w:val="24"/>
          <w:lang w:val="en-GB"/>
        </w:rPr>
        <w:t xml:space="preserve">Nevertheless, the challenges pertaining to reparations still persist. </w:t>
      </w:r>
      <w:r w:rsidR="00E72A92" w:rsidRPr="00E72A92">
        <w:rPr>
          <w:rFonts w:ascii="Arial" w:eastAsia="Calibri" w:hAnsi="Arial" w:cs="Arial"/>
          <w:sz w:val="24"/>
          <w:szCs w:val="24"/>
        </w:rPr>
        <w:t xml:space="preserve">This has created anger, frustration, resentment and psychosocial challenges in post conflict communities. </w:t>
      </w:r>
      <w:r w:rsidRPr="00E72A92">
        <w:rPr>
          <w:rFonts w:ascii="Arial" w:eastAsia="Calibri" w:hAnsi="Arial" w:cs="Arial"/>
          <w:sz w:val="24"/>
          <w:szCs w:val="24"/>
          <w:lang w:val="en-GB"/>
        </w:rPr>
        <w:t>They include;</w:t>
      </w:r>
    </w:p>
    <w:p w:rsidR="009B29FA" w:rsidRPr="00903499" w:rsidRDefault="009B29FA" w:rsidP="00E56BE8">
      <w:pPr>
        <w:numPr>
          <w:ilvl w:val="0"/>
          <w:numId w:val="13"/>
        </w:numPr>
        <w:spacing w:after="0"/>
        <w:jc w:val="both"/>
        <w:rPr>
          <w:rFonts w:ascii="Arial" w:eastAsia="Calibri" w:hAnsi="Arial" w:cs="Arial"/>
          <w:sz w:val="24"/>
          <w:szCs w:val="24"/>
        </w:rPr>
      </w:pPr>
      <w:r w:rsidRPr="00903499">
        <w:rPr>
          <w:rFonts w:ascii="Arial" w:eastAsia="Calibri" w:hAnsi="Arial" w:cs="Arial"/>
          <w:sz w:val="24"/>
          <w:szCs w:val="24"/>
        </w:rPr>
        <w:t>The</w:t>
      </w:r>
      <w:r>
        <w:rPr>
          <w:rFonts w:ascii="Arial" w:eastAsia="Calibri" w:hAnsi="Arial" w:cs="Arial"/>
          <w:sz w:val="24"/>
          <w:szCs w:val="24"/>
        </w:rPr>
        <w:t xml:space="preserve"> absence of a </w:t>
      </w:r>
      <w:r w:rsidRPr="00903499">
        <w:rPr>
          <w:rFonts w:ascii="Arial" w:eastAsia="Calibri" w:hAnsi="Arial" w:cs="Arial"/>
          <w:sz w:val="24"/>
          <w:szCs w:val="24"/>
        </w:rPr>
        <w:t>comprehensive Government policy to address reparations needs of c</w:t>
      </w:r>
      <w:r>
        <w:rPr>
          <w:rFonts w:ascii="Arial" w:eastAsia="Calibri" w:hAnsi="Arial" w:cs="Arial"/>
          <w:sz w:val="24"/>
          <w:szCs w:val="24"/>
        </w:rPr>
        <w:t>ommunities affected by conflict;</w:t>
      </w:r>
    </w:p>
    <w:p w:rsidR="009B29FA" w:rsidRPr="00903499" w:rsidRDefault="009B29FA" w:rsidP="00E56BE8">
      <w:pPr>
        <w:numPr>
          <w:ilvl w:val="0"/>
          <w:numId w:val="13"/>
        </w:numPr>
        <w:spacing w:after="0"/>
        <w:jc w:val="both"/>
        <w:rPr>
          <w:rFonts w:ascii="Arial" w:eastAsia="Calibri" w:hAnsi="Arial" w:cs="Arial"/>
          <w:sz w:val="24"/>
          <w:szCs w:val="24"/>
        </w:rPr>
      </w:pPr>
      <w:r w:rsidRPr="00903499">
        <w:rPr>
          <w:rFonts w:ascii="Arial" w:eastAsia="Calibri" w:hAnsi="Arial" w:cs="Arial"/>
          <w:sz w:val="24"/>
          <w:szCs w:val="24"/>
        </w:rPr>
        <w:t>The</w:t>
      </w:r>
      <w:r>
        <w:rPr>
          <w:rFonts w:ascii="Arial" w:eastAsia="Calibri" w:hAnsi="Arial" w:cs="Arial"/>
          <w:sz w:val="24"/>
          <w:szCs w:val="24"/>
        </w:rPr>
        <w:t xml:space="preserve"> absence of a </w:t>
      </w:r>
      <w:r w:rsidRPr="00903499">
        <w:rPr>
          <w:rFonts w:ascii="Arial" w:eastAsia="Calibri" w:hAnsi="Arial" w:cs="Arial"/>
          <w:sz w:val="24"/>
          <w:szCs w:val="24"/>
        </w:rPr>
        <w:t xml:space="preserve">comprehensive Government policy </w:t>
      </w:r>
      <w:r>
        <w:rPr>
          <w:rFonts w:ascii="Arial" w:eastAsia="Calibri" w:hAnsi="Arial" w:cs="Arial"/>
          <w:sz w:val="24"/>
          <w:szCs w:val="24"/>
        </w:rPr>
        <w:t xml:space="preserve">on </w:t>
      </w:r>
      <w:r w:rsidRPr="00903499">
        <w:rPr>
          <w:rFonts w:ascii="Arial" w:eastAsia="Calibri" w:hAnsi="Arial" w:cs="Arial"/>
          <w:sz w:val="24"/>
          <w:szCs w:val="24"/>
        </w:rPr>
        <w:t>children born while their mothers were in captivity of the armed groups</w:t>
      </w:r>
      <w:r>
        <w:rPr>
          <w:rFonts w:ascii="Arial" w:eastAsia="Calibri" w:hAnsi="Arial" w:cs="Arial"/>
          <w:sz w:val="24"/>
          <w:szCs w:val="24"/>
        </w:rPr>
        <w:t>;</w:t>
      </w:r>
    </w:p>
    <w:p w:rsidR="009B29FA" w:rsidRPr="00903499" w:rsidRDefault="009B29FA" w:rsidP="00E56BE8">
      <w:pPr>
        <w:numPr>
          <w:ilvl w:val="0"/>
          <w:numId w:val="13"/>
        </w:numPr>
        <w:spacing w:after="0"/>
        <w:jc w:val="both"/>
        <w:rPr>
          <w:rFonts w:ascii="Arial" w:eastAsia="Calibri" w:hAnsi="Arial" w:cs="Arial"/>
          <w:sz w:val="24"/>
          <w:szCs w:val="24"/>
        </w:rPr>
      </w:pPr>
      <w:r w:rsidRPr="00903499">
        <w:rPr>
          <w:rFonts w:ascii="Arial" w:eastAsia="Calibri" w:hAnsi="Arial" w:cs="Arial"/>
          <w:sz w:val="24"/>
          <w:szCs w:val="24"/>
        </w:rPr>
        <w:t xml:space="preserve">There are unaddressed medical, physical, mental, social, psychological and psychosocial problems among the affected communities as a result of conflict. </w:t>
      </w:r>
      <w:r w:rsidRPr="00903499">
        <w:rPr>
          <w:rFonts w:ascii="Arial" w:eastAsia="Calibri" w:hAnsi="Arial" w:cs="Arial"/>
          <w:sz w:val="24"/>
          <w:szCs w:val="24"/>
        </w:rPr>
        <w:lastRenderedPageBreak/>
        <w:t>Trauma and stigma especially among the abducted</w:t>
      </w:r>
      <w:r>
        <w:rPr>
          <w:rFonts w:ascii="Arial" w:eastAsia="Calibri" w:hAnsi="Arial" w:cs="Arial"/>
          <w:sz w:val="24"/>
          <w:szCs w:val="24"/>
        </w:rPr>
        <w:t xml:space="preserve">. Thus adversely affecting the </w:t>
      </w:r>
      <w:r w:rsidRPr="00903499">
        <w:rPr>
          <w:rFonts w:ascii="Arial" w:eastAsia="Calibri" w:hAnsi="Arial" w:cs="Arial"/>
          <w:sz w:val="24"/>
          <w:szCs w:val="24"/>
        </w:rPr>
        <w:t>reintegration of these persons.</w:t>
      </w:r>
    </w:p>
    <w:p w:rsidR="009B29FA" w:rsidRPr="00903499" w:rsidRDefault="009B29FA" w:rsidP="00E56BE8">
      <w:pPr>
        <w:numPr>
          <w:ilvl w:val="0"/>
          <w:numId w:val="13"/>
        </w:numPr>
        <w:spacing w:after="0"/>
        <w:jc w:val="both"/>
        <w:rPr>
          <w:rFonts w:ascii="Arial" w:eastAsia="Calibri" w:hAnsi="Arial" w:cs="Arial"/>
          <w:sz w:val="24"/>
          <w:szCs w:val="24"/>
        </w:rPr>
      </w:pPr>
      <w:r w:rsidRPr="00903499">
        <w:rPr>
          <w:rFonts w:ascii="Arial" w:eastAsia="Calibri" w:hAnsi="Arial" w:cs="Arial"/>
          <w:sz w:val="24"/>
          <w:szCs w:val="24"/>
        </w:rPr>
        <w:t xml:space="preserve">Land conflict </w:t>
      </w:r>
      <w:r>
        <w:rPr>
          <w:rFonts w:ascii="Arial" w:eastAsia="Calibri" w:hAnsi="Arial" w:cs="Arial"/>
          <w:sz w:val="24"/>
          <w:szCs w:val="24"/>
        </w:rPr>
        <w:t xml:space="preserve">has emerged as a post conflict issue and will need to be addressed </w:t>
      </w:r>
      <w:r w:rsidRPr="00903499">
        <w:rPr>
          <w:rFonts w:ascii="Arial" w:eastAsia="Calibri" w:hAnsi="Arial" w:cs="Arial"/>
          <w:sz w:val="24"/>
          <w:szCs w:val="24"/>
        </w:rPr>
        <w:t>within a reparations programme.</w:t>
      </w:r>
    </w:p>
    <w:p w:rsidR="009B29FA" w:rsidRPr="00E72A92" w:rsidRDefault="009B29FA" w:rsidP="00E56BE8">
      <w:pPr>
        <w:numPr>
          <w:ilvl w:val="0"/>
          <w:numId w:val="13"/>
        </w:numPr>
        <w:spacing w:after="0"/>
        <w:jc w:val="both"/>
        <w:rPr>
          <w:rFonts w:ascii="Arial" w:eastAsia="Calibri" w:hAnsi="Arial" w:cs="Arial"/>
          <w:sz w:val="24"/>
          <w:szCs w:val="24"/>
        </w:rPr>
      </w:pPr>
      <w:r w:rsidRPr="00E72A92">
        <w:rPr>
          <w:rFonts w:ascii="Arial" w:eastAsia="Calibri" w:hAnsi="Arial" w:cs="Arial"/>
          <w:sz w:val="24"/>
          <w:szCs w:val="24"/>
        </w:rPr>
        <w:t>The various  processes and programmes which  would qualify  as reparations,  have been met with several shortcomings including; failure to conceptualize reparations in post conflict initiatives, disjointed and irregular administration of programmes which a</w:t>
      </w:r>
      <w:r>
        <w:rPr>
          <w:rFonts w:ascii="Arial" w:eastAsia="Calibri" w:hAnsi="Arial" w:cs="Arial"/>
          <w:sz w:val="24"/>
          <w:szCs w:val="24"/>
        </w:rPr>
        <w:t>re often times region specific</w:t>
      </w:r>
      <w:r w:rsidRPr="00E72A92">
        <w:rPr>
          <w:rFonts w:ascii="Arial" w:eastAsia="Calibri" w:hAnsi="Arial" w:cs="Arial"/>
          <w:sz w:val="24"/>
          <w:szCs w:val="24"/>
        </w:rPr>
        <w:t xml:space="preserve"> and </w:t>
      </w:r>
      <w:r>
        <w:rPr>
          <w:rFonts w:ascii="Arial" w:eastAsia="Calibri" w:hAnsi="Arial" w:cs="Arial"/>
          <w:sz w:val="24"/>
          <w:szCs w:val="24"/>
        </w:rPr>
        <w:t>l</w:t>
      </w:r>
      <w:r w:rsidRPr="00E72A92">
        <w:rPr>
          <w:rFonts w:ascii="Arial" w:eastAsia="Calibri" w:hAnsi="Arial" w:cs="Arial"/>
          <w:sz w:val="24"/>
          <w:szCs w:val="24"/>
        </w:rPr>
        <w:t xml:space="preserve">ack of clarity between development initiatives and reparations, lack of technical expertise on reparations, misappropriation of inadequate resources, absence of legislative initiatives and institutional leadership to steer the process, and high expectations from recipient communities as well as a missing link between recovery and justice. </w:t>
      </w:r>
    </w:p>
    <w:p w:rsidR="009B29FA" w:rsidRPr="00903499" w:rsidRDefault="009B29FA" w:rsidP="00E56BE8">
      <w:pPr>
        <w:numPr>
          <w:ilvl w:val="0"/>
          <w:numId w:val="13"/>
        </w:numPr>
        <w:spacing w:after="0"/>
        <w:jc w:val="both"/>
        <w:rPr>
          <w:rFonts w:ascii="Arial" w:eastAsia="Calibri" w:hAnsi="Arial" w:cs="Arial"/>
          <w:sz w:val="24"/>
          <w:szCs w:val="24"/>
        </w:rPr>
      </w:pPr>
      <w:r w:rsidRPr="00903499">
        <w:rPr>
          <w:rFonts w:ascii="Arial" w:eastAsia="Calibri" w:hAnsi="Arial" w:cs="Arial"/>
          <w:sz w:val="24"/>
          <w:szCs w:val="24"/>
        </w:rPr>
        <w:t xml:space="preserve">There are also challenges related to mainstreaming of cross cutting issues, limited participation of intended beneficiaries, lack of outreach programmes and matters of access and evidentiary thresholds. </w:t>
      </w:r>
    </w:p>
    <w:p w:rsidR="009B29FA" w:rsidRPr="00903499" w:rsidRDefault="009B29FA" w:rsidP="00E56BE8">
      <w:pPr>
        <w:numPr>
          <w:ilvl w:val="0"/>
          <w:numId w:val="13"/>
        </w:numPr>
        <w:spacing w:after="0"/>
        <w:jc w:val="both"/>
        <w:rPr>
          <w:rFonts w:ascii="Arial" w:eastAsia="Calibri" w:hAnsi="Arial" w:cs="Arial"/>
          <w:sz w:val="24"/>
          <w:szCs w:val="24"/>
        </w:rPr>
      </w:pPr>
      <w:r w:rsidRPr="00903499">
        <w:rPr>
          <w:rFonts w:ascii="Arial" w:eastAsia="Calibri" w:hAnsi="Arial" w:cs="Arial"/>
          <w:sz w:val="24"/>
          <w:szCs w:val="24"/>
        </w:rPr>
        <w:t xml:space="preserve">In addition, there is a lack of credible information/database on issues of intended beneficiaries such as: victims’ categories and time frame for reparations. As a result, beneficiary communities have not obtained satisfactory benefits from the development programmes. </w:t>
      </w:r>
    </w:p>
    <w:p w:rsidR="009B29FA" w:rsidRDefault="009B29FA" w:rsidP="0000470E">
      <w:pPr>
        <w:spacing w:after="0" w:line="240" w:lineRule="auto"/>
        <w:contextualSpacing/>
        <w:jc w:val="both"/>
        <w:rPr>
          <w:rFonts w:ascii="Arial" w:eastAsia="Calibri" w:hAnsi="Arial" w:cs="Arial"/>
          <w:sz w:val="24"/>
          <w:szCs w:val="24"/>
        </w:rPr>
      </w:pPr>
    </w:p>
    <w:p w:rsidR="0000470E" w:rsidRDefault="009B29FA" w:rsidP="00E56BE8">
      <w:pPr>
        <w:numPr>
          <w:ilvl w:val="0"/>
          <w:numId w:val="7"/>
        </w:numPr>
        <w:spacing w:after="0"/>
        <w:contextualSpacing/>
        <w:jc w:val="both"/>
        <w:rPr>
          <w:rFonts w:ascii="Arial" w:eastAsia="Calibri" w:hAnsi="Arial" w:cs="Arial"/>
          <w:sz w:val="24"/>
          <w:szCs w:val="24"/>
        </w:rPr>
      </w:pPr>
      <w:r>
        <w:rPr>
          <w:rFonts w:ascii="Arial" w:eastAsia="Calibri" w:hAnsi="Arial" w:cs="Arial"/>
          <w:sz w:val="24"/>
          <w:szCs w:val="24"/>
        </w:rPr>
        <w:t xml:space="preserve">If well conceptualized, </w:t>
      </w:r>
      <w:r w:rsidR="00903499" w:rsidRPr="009B29FA">
        <w:rPr>
          <w:rFonts w:ascii="Arial" w:eastAsia="Calibri" w:hAnsi="Arial" w:cs="Arial"/>
          <w:sz w:val="24"/>
          <w:szCs w:val="24"/>
        </w:rPr>
        <w:t>a well-developed reparations programme will direct Government interventions in the affected areas, which will in the long run facilitate Government development interests, security and stability goals and most important</w:t>
      </w:r>
      <w:r>
        <w:rPr>
          <w:rFonts w:ascii="Arial" w:eastAsia="Calibri" w:hAnsi="Arial" w:cs="Arial"/>
          <w:sz w:val="24"/>
          <w:szCs w:val="24"/>
        </w:rPr>
        <w:t>ly, meet</w:t>
      </w:r>
      <w:r w:rsidR="00903499" w:rsidRPr="009B29FA">
        <w:rPr>
          <w:rFonts w:ascii="Arial" w:eastAsia="Calibri" w:hAnsi="Arial" w:cs="Arial"/>
          <w:sz w:val="24"/>
          <w:szCs w:val="24"/>
        </w:rPr>
        <w:t xml:space="preserve"> the justice needs of a p</w:t>
      </w:r>
      <w:r>
        <w:rPr>
          <w:rFonts w:ascii="Arial" w:eastAsia="Calibri" w:hAnsi="Arial" w:cs="Arial"/>
          <w:sz w:val="24"/>
          <w:szCs w:val="24"/>
        </w:rPr>
        <w:t xml:space="preserve">ainstakingly patient community. </w:t>
      </w:r>
      <w:r w:rsidR="00903499" w:rsidRPr="009B29FA">
        <w:rPr>
          <w:rFonts w:ascii="Arial" w:eastAsia="Calibri" w:hAnsi="Arial" w:cs="Arial"/>
          <w:sz w:val="24"/>
          <w:szCs w:val="24"/>
        </w:rPr>
        <w:t>This will in the long run enhance confidence in Government interventions as well as limit chances of misappropriation of the scar</w:t>
      </w:r>
      <w:r>
        <w:rPr>
          <w:rFonts w:ascii="Arial" w:eastAsia="Calibri" w:hAnsi="Arial" w:cs="Arial"/>
          <w:sz w:val="24"/>
          <w:szCs w:val="24"/>
        </w:rPr>
        <w:t>ce p</w:t>
      </w:r>
      <w:r w:rsidR="00903499" w:rsidRPr="009B29FA">
        <w:rPr>
          <w:rFonts w:ascii="Arial" w:eastAsia="Calibri" w:hAnsi="Arial" w:cs="Arial"/>
          <w:sz w:val="24"/>
          <w:szCs w:val="24"/>
        </w:rPr>
        <w:t xml:space="preserve">ublic resources. </w:t>
      </w:r>
    </w:p>
    <w:p w:rsidR="0000470E" w:rsidRDefault="0000470E" w:rsidP="0000470E">
      <w:pPr>
        <w:spacing w:after="0"/>
        <w:contextualSpacing/>
        <w:jc w:val="both"/>
        <w:rPr>
          <w:rFonts w:ascii="Arial" w:eastAsia="Calibri" w:hAnsi="Arial" w:cs="Arial"/>
          <w:sz w:val="24"/>
          <w:szCs w:val="24"/>
        </w:rPr>
      </w:pPr>
    </w:p>
    <w:p w:rsidR="0000470E" w:rsidRPr="00903499" w:rsidRDefault="0000470E" w:rsidP="0000470E">
      <w:pPr>
        <w:spacing w:after="0"/>
        <w:jc w:val="both"/>
        <w:rPr>
          <w:rFonts w:ascii="Arial" w:eastAsia="Calibri" w:hAnsi="Arial" w:cs="Arial"/>
          <w:b/>
          <w:sz w:val="24"/>
          <w:szCs w:val="24"/>
        </w:rPr>
      </w:pPr>
      <w:r w:rsidRPr="00903499">
        <w:rPr>
          <w:rFonts w:ascii="Arial" w:eastAsia="Calibri" w:hAnsi="Arial" w:cs="Arial"/>
          <w:b/>
          <w:sz w:val="24"/>
          <w:szCs w:val="24"/>
        </w:rPr>
        <w:t>Amnesty</w:t>
      </w:r>
    </w:p>
    <w:p w:rsidR="0000470E" w:rsidRPr="0000470E" w:rsidRDefault="00903499" w:rsidP="00E56BE8">
      <w:pPr>
        <w:numPr>
          <w:ilvl w:val="0"/>
          <w:numId w:val="7"/>
        </w:numPr>
        <w:spacing w:after="0"/>
        <w:contextualSpacing/>
        <w:jc w:val="both"/>
        <w:rPr>
          <w:rFonts w:ascii="Arial" w:eastAsia="Calibri" w:hAnsi="Arial" w:cs="Arial"/>
          <w:sz w:val="24"/>
          <w:szCs w:val="24"/>
        </w:rPr>
      </w:pPr>
      <w:r w:rsidRPr="0000470E">
        <w:rPr>
          <w:rFonts w:ascii="Arial" w:eastAsia="Calibri" w:hAnsi="Arial" w:cs="Arial"/>
          <w:sz w:val="24"/>
          <w:szCs w:val="24"/>
          <w:lang w:val="en-GB"/>
        </w:rPr>
        <w:t>An amnesty was legalised in 2000 after a series of calls from religious, political and local leaders especially from the Lord’s Resistance Army (LRA) affected Acholi sub</w:t>
      </w:r>
      <w:r w:rsidR="0000470E">
        <w:rPr>
          <w:rFonts w:ascii="Arial" w:eastAsia="Calibri" w:hAnsi="Arial" w:cs="Arial"/>
          <w:sz w:val="24"/>
          <w:szCs w:val="24"/>
          <w:lang w:val="en-GB"/>
        </w:rPr>
        <w:t>-</w:t>
      </w:r>
      <w:r w:rsidRPr="0000470E">
        <w:rPr>
          <w:rFonts w:ascii="Arial" w:eastAsia="Calibri" w:hAnsi="Arial" w:cs="Arial"/>
          <w:sz w:val="24"/>
          <w:szCs w:val="24"/>
          <w:lang w:val="en-GB"/>
        </w:rPr>
        <w:t>region. As result</w:t>
      </w:r>
      <w:r w:rsidR="0000470E" w:rsidRPr="0000470E">
        <w:rPr>
          <w:rFonts w:ascii="Arial" w:eastAsia="Calibri" w:hAnsi="Arial" w:cs="Arial"/>
          <w:sz w:val="24"/>
          <w:szCs w:val="24"/>
          <w:lang w:val="en-GB"/>
        </w:rPr>
        <w:t xml:space="preserve">, </w:t>
      </w:r>
      <w:r w:rsidRPr="0000470E">
        <w:rPr>
          <w:rFonts w:ascii="Arial" w:eastAsia="Calibri" w:hAnsi="Arial" w:cs="Arial"/>
          <w:sz w:val="24"/>
          <w:szCs w:val="24"/>
          <w:lang w:val="en-GB"/>
        </w:rPr>
        <w:t xml:space="preserve">over 26,000 have benefited from the amnesty process and about 5,000 have </w:t>
      </w:r>
      <w:r w:rsidR="0000470E" w:rsidRPr="0000470E">
        <w:rPr>
          <w:rFonts w:ascii="Arial" w:eastAsia="Calibri" w:hAnsi="Arial" w:cs="Arial"/>
          <w:sz w:val="24"/>
          <w:szCs w:val="24"/>
          <w:lang w:val="en-GB"/>
        </w:rPr>
        <w:t xml:space="preserve">been </w:t>
      </w:r>
      <w:r w:rsidRPr="0000470E">
        <w:rPr>
          <w:rFonts w:ascii="Arial" w:eastAsia="Calibri" w:hAnsi="Arial" w:cs="Arial"/>
          <w:sz w:val="24"/>
          <w:szCs w:val="24"/>
          <w:lang w:val="en-GB"/>
        </w:rPr>
        <w:t>reintegrated into their communities.</w:t>
      </w:r>
    </w:p>
    <w:p w:rsidR="0000470E" w:rsidRDefault="0000470E" w:rsidP="0000470E">
      <w:pPr>
        <w:spacing w:after="0"/>
        <w:ind w:left="360"/>
        <w:contextualSpacing/>
        <w:jc w:val="both"/>
        <w:rPr>
          <w:rFonts w:ascii="Arial" w:eastAsia="Calibri" w:hAnsi="Arial" w:cs="Arial"/>
          <w:sz w:val="24"/>
          <w:szCs w:val="24"/>
        </w:rPr>
      </w:pPr>
    </w:p>
    <w:p w:rsidR="00A579A2" w:rsidRPr="00A579A2" w:rsidRDefault="00903499" w:rsidP="00E56BE8">
      <w:pPr>
        <w:numPr>
          <w:ilvl w:val="0"/>
          <w:numId w:val="7"/>
        </w:numPr>
        <w:spacing w:after="0"/>
        <w:contextualSpacing/>
        <w:jc w:val="both"/>
        <w:rPr>
          <w:rFonts w:ascii="Arial" w:eastAsia="Calibri" w:hAnsi="Arial" w:cs="Arial"/>
          <w:sz w:val="24"/>
          <w:szCs w:val="24"/>
        </w:rPr>
      </w:pPr>
      <w:r w:rsidRPr="0000470E">
        <w:rPr>
          <w:rFonts w:ascii="Arial" w:eastAsia="Calibri" w:hAnsi="Arial" w:cs="Arial"/>
          <w:sz w:val="24"/>
          <w:szCs w:val="24"/>
          <w:lang w:val="en-GB"/>
        </w:rPr>
        <w:t>Amnesties in most jurisdictions worldwide have served as political incentive by the State to the rebelling faction</w:t>
      </w:r>
      <w:r w:rsidR="0000470E">
        <w:rPr>
          <w:rFonts w:ascii="Arial" w:eastAsia="Calibri" w:hAnsi="Arial" w:cs="Arial"/>
          <w:sz w:val="24"/>
          <w:szCs w:val="24"/>
          <w:lang w:val="en-GB"/>
        </w:rPr>
        <w:t>, essentially to end rebellion.</w:t>
      </w:r>
      <w:r w:rsidR="00A579A2">
        <w:rPr>
          <w:rFonts w:ascii="Arial" w:eastAsia="Calibri" w:hAnsi="Arial" w:cs="Arial"/>
          <w:sz w:val="24"/>
          <w:szCs w:val="24"/>
        </w:rPr>
        <w:t xml:space="preserve"> </w:t>
      </w:r>
      <w:r w:rsidRPr="00A579A2">
        <w:rPr>
          <w:rFonts w:ascii="Arial" w:eastAsia="Calibri" w:hAnsi="Arial" w:cs="Arial"/>
          <w:sz w:val="24"/>
          <w:szCs w:val="24"/>
          <w:lang w:val="en-GB"/>
        </w:rPr>
        <w:t xml:space="preserve">Today, it is generally viewed as a controversial component in most transitional justice situations, since it is intended to exclude perpetrators of crime from criminal liability; international jurisprudence has over the year’s outlawed amnesty to individuals suspected of committing gross international crimes. </w:t>
      </w:r>
    </w:p>
    <w:p w:rsidR="00A40C9F" w:rsidRPr="00A40C9F" w:rsidRDefault="00903499" w:rsidP="00E56BE8">
      <w:pPr>
        <w:numPr>
          <w:ilvl w:val="0"/>
          <w:numId w:val="7"/>
        </w:numPr>
        <w:spacing w:after="0"/>
        <w:contextualSpacing/>
        <w:jc w:val="both"/>
        <w:rPr>
          <w:rFonts w:ascii="Arial" w:eastAsia="Calibri" w:hAnsi="Arial" w:cs="Arial"/>
          <w:sz w:val="24"/>
          <w:szCs w:val="24"/>
        </w:rPr>
      </w:pPr>
      <w:r w:rsidRPr="00A579A2">
        <w:rPr>
          <w:rFonts w:ascii="Arial" w:eastAsia="Calibri" w:hAnsi="Arial" w:cs="Arial"/>
          <w:sz w:val="24"/>
          <w:szCs w:val="24"/>
          <w:lang w:val="en-GB"/>
        </w:rPr>
        <w:lastRenderedPageBreak/>
        <w:t xml:space="preserve">The form of amnesty in Uganda was unique because it offered pardon to those individuals who acknowledged participation in rebellion or armed conflict against the state and not for state actors or other state agents as in other jurisdictions, where amnesty is viewed as a victor’s justice. </w:t>
      </w:r>
    </w:p>
    <w:p w:rsidR="00A40C9F" w:rsidRDefault="00A40C9F" w:rsidP="00A40C9F">
      <w:pPr>
        <w:spacing w:after="0"/>
        <w:ind w:left="360"/>
        <w:contextualSpacing/>
        <w:jc w:val="both"/>
        <w:rPr>
          <w:rFonts w:ascii="Arial" w:eastAsia="Calibri" w:hAnsi="Arial" w:cs="Arial"/>
          <w:sz w:val="24"/>
          <w:szCs w:val="24"/>
        </w:rPr>
      </w:pPr>
    </w:p>
    <w:p w:rsidR="00A40C9F" w:rsidRPr="00A40C9F" w:rsidRDefault="00903499" w:rsidP="00E56BE8">
      <w:pPr>
        <w:numPr>
          <w:ilvl w:val="0"/>
          <w:numId w:val="7"/>
        </w:numPr>
        <w:spacing w:after="0"/>
        <w:contextualSpacing/>
        <w:jc w:val="both"/>
        <w:rPr>
          <w:rFonts w:ascii="Arial" w:eastAsia="Calibri" w:hAnsi="Arial" w:cs="Arial"/>
          <w:sz w:val="24"/>
          <w:szCs w:val="24"/>
        </w:rPr>
      </w:pPr>
      <w:r w:rsidRPr="00A40C9F">
        <w:rPr>
          <w:rFonts w:ascii="Arial" w:eastAsia="Calibri" w:hAnsi="Arial" w:cs="Arial"/>
          <w:sz w:val="24"/>
          <w:szCs w:val="24"/>
          <w:lang w:val="en-GB"/>
        </w:rPr>
        <w:t>Although amnesty played a role in the pacification of Uganda, it had inhe</w:t>
      </w:r>
      <w:r w:rsidR="00A40C9F">
        <w:rPr>
          <w:rFonts w:ascii="Arial" w:eastAsia="Calibri" w:hAnsi="Arial" w:cs="Arial"/>
          <w:sz w:val="24"/>
          <w:szCs w:val="24"/>
          <w:lang w:val="en-GB"/>
        </w:rPr>
        <w:t xml:space="preserve">rent justice and accountability. </w:t>
      </w:r>
      <w:r w:rsidRPr="00A40C9F">
        <w:rPr>
          <w:rFonts w:ascii="Arial" w:eastAsia="Calibri" w:hAnsi="Arial" w:cs="Arial"/>
          <w:sz w:val="24"/>
          <w:szCs w:val="24"/>
          <w:lang w:val="en-GB"/>
        </w:rPr>
        <w:t>These include:</w:t>
      </w:r>
    </w:p>
    <w:p w:rsidR="00A40C9F" w:rsidRPr="00903499" w:rsidRDefault="00A40C9F" w:rsidP="00E56BE8">
      <w:pPr>
        <w:numPr>
          <w:ilvl w:val="0"/>
          <w:numId w:val="14"/>
        </w:numPr>
        <w:spacing w:after="0"/>
        <w:jc w:val="both"/>
        <w:rPr>
          <w:rFonts w:ascii="Arial" w:eastAsia="Calibri" w:hAnsi="Arial" w:cs="Arial"/>
          <w:sz w:val="24"/>
          <w:szCs w:val="24"/>
        </w:rPr>
      </w:pPr>
      <w:r w:rsidRPr="00903499">
        <w:rPr>
          <w:rFonts w:ascii="Arial" w:eastAsia="Calibri" w:hAnsi="Arial" w:cs="Arial"/>
          <w:sz w:val="24"/>
          <w:szCs w:val="24"/>
        </w:rPr>
        <w:t>It focused on the needs of the perpetrators and did not take any consideration of the needs and concerns of the victims. As such, GoU has been criticized for facilitating the reintegration of perpetrators at the expense of their victims, who continue to have no livelihood options wi</w:t>
      </w:r>
      <w:r>
        <w:rPr>
          <w:rFonts w:ascii="Arial" w:eastAsia="Calibri" w:hAnsi="Arial" w:cs="Arial"/>
          <w:sz w:val="24"/>
          <w:szCs w:val="24"/>
        </w:rPr>
        <w:t>th which to fend for themselves;</w:t>
      </w:r>
    </w:p>
    <w:p w:rsidR="00A40C9F" w:rsidRPr="00903499" w:rsidRDefault="00A40C9F" w:rsidP="00E56BE8">
      <w:pPr>
        <w:numPr>
          <w:ilvl w:val="0"/>
          <w:numId w:val="14"/>
        </w:numPr>
        <w:spacing w:after="0"/>
        <w:jc w:val="both"/>
        <w:rPr>
          <w:rFonts w:ascii="Arial" w:eastAsia="Calibri" w:hAnsi="Arial" w:cs="Arial"/>
          <w:sz w:val="24"/>
          <w:szCs w:val="24"/>
        </w:rPr>
      </w:pPr>
      <w:r w:rsidRPr="00903499">
        <w:rPr>
          <w:rFonts w:ascii="Arial" w:eastAsia="Calibri" w:hAnsi="Arial" w:cs="Arial"/>
          <w:sz w:val="24"/>
          <w:szCs w:val="24"/>
        </w:rPr>
        <w:t>Special needs of women and children were not considered especially in the reintegration process/packages</w:t>
      </w:r>
      <w:r>
        <w:rPr>
          <w:rFonts w:ascii="Arial" w:eastAsia="Calibri" w:hAnsi="Arial" w:cs="Arial"/>
          <w:sz w:val="24"/>
          <w:szCs w:val="24"/>
        </w:rPr>
        <w:t xml:space="preserve">; </w:t>
      </w:r>
    </w:p>
    <w:p w:rsidR="00A40C9F" w:rsidRPr="00A40C9F" w:rsidRDefault="00A40C9F" w:rsidP="00E56BE8">
      <w:pPr>
        <w:numPr>
          <w:ilvl w:val="0"/>
          <w:numId w:val="14"/>
        </w:numPr>
        <w:spacing w:after="0"/>
        <w:jc w:val="both"/>
        <w:rPr>
          <w:rFonts w:ascii="Arial" w:eastAsia="Calibri" w:hAnsi="Arial" w:cs="Arial"/>
          <w:sz w:val="24"/>
          <w:szCs w:val="24"/>
        </w:rPr>
      </w:pPr>
      <w:r>
        <w:rPr>
          <w:rFonts w:ascii="Arial" w:eastAsia="Calibri" w:hAnsi="Arial" w:cs="Arial"/>
          <w:sz w:val="24"/>
          <w:szCs w:val="24"/>
        </w:rPr>
        <w:t>The amnesty law did not:  take</w:t>
      </w:r>
      <w:r w:rsidRPr="00903499">
        <w:rPr>
          <w:rFonts w:ascii="Arial" w:eastAsia="Calibri" w:hAnsi="Arial" w:cs="Arial"/>
          <w:sz w:val="24"/>
          <w:szCs w:val="24"/>
        </w:rPr>
        <w:t xml:space="preserve"> into consideration the nature of crimes committed by perpetrators</w:t>
      </w:r>
      <w:r>
        <w:rPr>
          <w:rFonts w:ascii="Arial" w:eastAsia="Calibri" w:hAnsi="Arial" w:cs="Arial"/>
          <w:sz w:val="24"/>
          <w:szCs w:val="24"/>
        </w:rPr>
        <w:t xml:space="preserve">; </w:t>
      </w:r>
      <w:r w:rsidRPr="00A40C9F">
        <w:rPr>
          <w:rFonts w:ascii="Arial" w:eastAsia="Calibri" w:hAnsi="Arial" w:cs="Arial"/>
          <w:sz w:val="24"/>
          <w:szCs w:val="24"/>
        </w:rPr>
        <w:t>require the perpetrator to confess to the atrocities/crimes they committed, to admit or to apologize</w:t>
      </w:r>
      <w:r>
        <w:rPr>
          <w:rFonts w:ascii="Arial" w:eastAsia="Calibri" w:hAnsi="Arial" w:cs="Arial"/>
          <w:sz w:val="24"/>
          <w:szCs w:val="24"/>
        </w:rPr>
        <w:t>; and it did not</w:t>
      </w:r>
      <w:r w:rsidRPr="00A40C9F">
        <w:rPr>
          <w:rFonts w:ascii="Arial" w:eastAsia="Calibri" w:hAnsi="Arial" w:cs="Arial"/>
          <w:sz w:val="24"/>
          <w:szCs w:val="24"/>
        </w:rPr>
        <w:t xml:space="preserve"> take into consideration those who </w:t>
      </w:r>
      <w:r>
        <w:rPr>
          <w:rFonts w:ascii="Arial" w:eastAsia="Calibri" w:hAnsi="Arial" w:cs="Arial"/>
          <w:sz w:val="24"/>
          <w:szCs w:val="24"/>
        </w:rPr>
        <w:t xml:space="preserve">had </w:t>
      </w:r>
      <w:r w:rsidRPr="00A40C9F">
        <w:rPr>
          <w:rFonts w:ascii="Arial" w:eastAsia="Calibri" w:hAnsi="Arial" w:cs="Arial"/>
          <w:sz w:val="24"/>
          <w:szCs w:val="24"/>
        </w:rPr>
        <w:t>not voluntarily abandon rebel</w:t>
      </w:r>
      <w:r>
        <w:rPr>
          <w:rFonts w:ascii="Arial" w:eastAsia="Calibri" w:hAnsi="Arial" w:cs="Arial"/>
          <w:sz w:val="24"/>
          <w:szCs w:val="24"/>
        </w:rPr>
        <w:t>lion;</w:t>
      </w:r>
    </w:p>
    <w:p w:rsidR="00A40C9F" w:rsidRDefault="00A40C9F" w:rsidP="00E56BE8">
      <w:pPr>
        <w:numPr>
          <w:ilvl w:val="0"/>
          <w:numId w:val="14"/>
        </w:numPr>
        <w:spacing w:after="0"/>
        <w:jc w:val="both"/>
        <w:rPr>
          <w:rFonts w:ascii="Arial" w:eastAsia="Calibri" w:hAnsi="Arial" w:cs="Arial"/>
          <w:sz w:val="24"/>
          <w:szCs w:val="24"/>
        </w:rPr>
      </w:pPr>
      <w:r>
        <w:rPr>
          <w:rFonts w:ascii="Arial" w:eastAsia="Times New Roman" w:hAnsi="Arial" w:cs="Arial"/>
          <w:color w:val="000000"/>
          <w:kern w:val="24"/>
          <w:sz w:val="24"/>
          <w:szCs w:val="24"/>
        </w:rPr>
        <w:t>The lack of alignment</w:t>
      </w:r>
      <w:r w:rsidRPr="00903499">
        <w:rPr>
          <w:rFonts w:ascii="Arial" w:eastAsia="Times New Roman" w:hAnsi="Arial" w:cs="Arial"/>
          <w:color w:val="000000"/>
          <w:kern w:val="24"/>
          <w:sz w:val="24"/>
          <w:szCs w:val="24"/>
        </w:rPr>
        <w:t xml:space="preserve"> to transitional justice mechanisms in Uganda is/</w:t>
      </w:r>
      <w:r>
        <w:rPr>
          <w:rFonts w:ascii="Arial" w:eastAsia="Times New Roman" w:hAnsi="Arial" w:cs="Arial"/>
          <w:color w:val="000000"/>
          <w:kern w:val="24"/>
          <w:sz w:val="24"/>
          <w:szCs w:val="24"/>
        </w:rPr>
        <w:t xml:space="preserve"> a threat to peace and stability. It i</w:t>
      </w:r>
      <w:r w:rsidRPr="00903499">
        <w:rPr>
          <w:rFonts w:ascii="Arial" w:eastAsia="Times New Roman" w:hAnsi="Arial" w:cs="Arial"/>
          <w:color w:val="000000"/>
          <w:kern w:val="24"/>
          <w:sz w:val="24"/>
          <w:szCs w:val="24"/>
        </w:rPr>
        <w:t>s an impediment to communal reconciliatio</w:t>
      </w:r>
      <w:r>
        <w:rPr>
          <w:rFonts w:ascii="Arial" w:eastAsia="Times New Roman" w:hAnsi="Arial" w:cs="Arial"/>
          <w:color w:val="000000"/>
          <w:kern w:val="24"/>
          <w:sz w:val="24"/>
          <w:szCs w:val="24"/>
        </w:rPr>
        <w:t xml:space="preserve">n, acceptance and reintegration. As such, </w:t>
      </w:r>
      <w:r>
        <w:rPr>
          <w:rFonts w:ascii="Arial" w:eastAsia="Calibri" w:hAnsi="Arial" w:cs="Arial"/>
          <w:sz w:val="24"/>
          <w:szCs w:val="24"/>
        </w:rPr>
        <w:t>c</w:t>
      </w:r>
      <w:r w:rsidRPr="00A40C9F">
        <w:rPr>
          <w:rFonts w:ascii="Arial" w:eastAsia="Calibri" w:hAnsi="Arial" w:cs="Arial"/>
          <w:sz w:val="24"/>
          <w:szCs w:val="24"/>
        </w:rPr>
        <w:t>ommunities with amnestied persons and the amnestied persons</w:t>
      </w:r>
      <w:r>
        <w:rPr>
          <w:rFonts w:ascii="Arial" w:eastAsia="Calibri" w:hAnsi="Arial" w:cs="Arial"/>
          <w:sz w:val="24"/>
          <w:szCs w:val="24"/>
        </w:rPr>
        <w:t xml:space="preserve"> themselves face</w:t>
      </w:r>
      <w:r w:rsidRPr="00A40C9F">
        <w:rPr>
          <w:rFonts w:ascii="Arial" w:eastAsia="Calibri" w:hAnsi="Arial" w:cs="Arial"/>
          <w:sz w:val="24"/>
          <w:szCs w:val="24"/>
        </w:rPr>
        <w:t xml:space="preserve"> immense cha</w:t>
      </w:r>
      <w:r>
        <w:rPr>
          <w:rFonts w:ascii="Arial" w:eastAsia="Calibri" w:hAnsi="Arial" w:cs="Arial"/>
          <w:sz w:val="24"/>
          <w:szCs w:val="24"/>
        </w:rPr>
        <w:t>llenges of acceptance and reintegration;</w:t>
      </w:r>
      <w:r w:rsidRPr="00A40C9F">
        <w:rPr>
          <w:rFonts w:ascii="Arial" w:eastAsia="Calibri" w:hAnsi="Arial" w:cs="Arial"/>
          <w:sz w:val="24"/>
          <w:szCs w:val="24"/>
        </w:rPr>
        <w:t xml:space="preserve"> </w:t>
      </w:r>
    </w:p>
    <w:p w:rsidR="00A40C9F" w:rsidRDefault="00A40C9F" w:rsidP="00A40C9F">
      <w:pPr>
        <w:spacing w:after="0"/>
        <w:contextualSpacing/>
        <w:jc w:val="both"/>
        <w:rPr>
          <w:rFonts w:ascii="Arial" w:eastAsia="Calibri" w:hAnsi="Arial" w:cs="Arial"/>
          <w:sz w:val="24"/>
          <w:szCs w:val="24"/>
        </w:rPr>
      </w:pPr>
    </w:p>
    <w:p w:rsidR="0021656D" w:rsidRDefault="00970056" w:rsidP="00E56BE8">
      <w:pPr>
        <w:numPr>
          <w:ilvl w:val="0"/>
          <w:numId w:val="7"/>
        </w:numPr>
        <w:spacing w:after="0"/>
        <w:contextualSpacing/>
        <w:jc w:val="both"/>
        <w:rPr>
          <w:rFonts w:ascii="Arial" w:eastAsia="Calibri" w:hAnsi="Arial" w:cs="Arial"/>
          <w:sz w:val="24"/>
          <w:szCs w:val="24"/>
        </w:rPr>
      </w:pPr>
      <w:r w:rsidRPr="00F95686">
        <w:rPr>
          <w:rFonts w:ascii="Arial" w:eastAsia="Calibri" w:hAnsi="Arial" w:cs="Arial"/>
          <w:sz w:val="24"/>
          <w:szCs w:val="24"/>
        </w:rPr>
        <w:t xml:space="preserve">In the context of the </w:t>
      </w:r>
      <w:r w:rsidR="00F95686">
        <w:rPr>
          <w:rFonts w:ascii="Arial" w:eastAsia="Calibri" w:hAnsi="Arial" w:cs="Arial"/>
          <w:sz w:val="24"/>
          <w:szCs w:val="24"/>
        </w:rPr>
        <w:t>policy, a</w:t>
      </w:r>
      <w:r w:rsidR="00F95686" w:rsidRPr="00A25B5D">
        <w:rPr>
          <w:rFonts w:ascii="Arial" w:eastAsia="Calibri" w:hAnsi="Arial" w:cs="Arial"/>
          <w:sz w:val="24"/>
          <w:szCs w:val="24"/>
        </w:rPr>
        <w:t xml:space="preserve">mnesty needs to be contextualized in light of transitional justice and should be </w:t>
      </w:r>
      <w:r w:rsidR="00F95686" w:rsidRPr="00A25B5D">
        <w:rPr>
          <w:rFonts w:ascii="Arial" w:eastAsia="Calibri" w:hAnsi="Arial" w:cs="Arial"/>
          <w:sz w:val="24"/>
          <w:szCs w:val="24"/>
          <w:lang w:val="sw-KE" w:eastAsia="sw-KE"/>
        </w:rPr>
        <w:t xml:space="preserve">considered as an accountability tool to promote justice, peace and reconciliation. </w:t>
      </w:r>
      <w:r w:rsidR="00F95686">
        <w:rPr>
          <w:rFonts w:ascii="Arial" w:eastAsia="Calibri" w:hAnsi="Arial" w:cs="Arial"/>
          <w:sz w:val="24"/>
          <w:szCs w:val="24"/>
        </w:rPr>
        <w:t xml:space="preserve"> In addition, </w:t>
      </w:r>
      <w:r w:rsidR="00903499" w:rsidRPr="00F95686">
        <w:rPr>
          <w:rFonts w:ascii="Arial" w:eastAsia="Calibri" w:hAnsi="Arial" w:cs="Arial"/>
          <w:sz w:val="24"/>
          <w:szCs w:val="24"/>
        </w:rPr>
        <w:t>persons formerly amnestied will be encouraged to participate in truth telling, traditional justice and reparations to the extent that they promote reconciliation, healing, reintegration and accountability.</w:t>
      </w:r>
      <w:r w:rsidR="00A25B5D" w:rsidRPr="00F95686">
        <w:rPr>
          <w:rFonts w:ascii="Arial" w:eastAsia="Calibri" w:hAnsi="Arial" w:cs="Arial"/>
          <w:sz w:val="24"/>
          <w:szCs w:val="24"/>
        </w:rPr>
        <w:t xml:space="preserve"> </w:t>
      </w:r>
    </w:p>
    <w:p w:rsidR="0021656D" w:rsidRDefault="0021656D" w:rsidP="0021656D">
      <w:pPr>
        <w:spacing w:after="0"/>
        <w:contextualSpacing/>
        <w:jc w:val="both"/>
        <w:rPr>
          <w:rFonts w:ascii="Arial" w:eastAsia="Calibri" w:hAnsi="Arial" w:cs="Arial"/>
          <w:sz w:val="24"/>
          <w:szCs w:val="24"/>
        </w:rPr>
      </w:pPr>
    </w:p>
    <w:p w:rsidR="0021656D" w:rsidRDefault="0021656D" w:rsidP="0021656D">
      <w:pPr>
        <w:keepNext/>
        <w:widowControl w:val="0"/>
        <w:spacing w:after="0"/>
        <w:jc w:val="both"/>
        <w:outlineLvl w:val="1"/>
        <w:rPr>
          <w:rFonts w:ascii="Arial" w:eastAsia="Times New Roman" w:hAnsi="Arial" w:cs="Arial"/>
          <w:b/>
          <w:sz w:val="24"/>
          <w:szCs w:val="24"/>
        </w:rPr>
      </w:pPr>
    </w:p>
    <w:p w:rsidR="0021656D" w:rsidRDefault="0021656D" w:rsidP="0021656D">
      <w:pPr>
        <w:keepNext/>
        <w:widowControl w:val="0"/>
        <w:spacing w:after="0"/>
        <w:jc w:val="both"/>
        <w:outlineLvl w:val="1"/>
        <w:rPr>
          <w:rFonts w:ascii="Arial" w:eastAsia="Times New Roman" w:hAnsi="Arial" w:cs="Arial"/>
          <w:b/>
          <w:sz w:val="24"/>
          <w:szCs w:val="24"/>
        </w:rPr>
      </w:pPr>
    </w:p>
    <w:p w:rsidR="0021656D" w:rsidRDefault="0021656D" w:rsidP="0021656D">
      <w:pPr>
        <w:keepNext/>
        <w:widowControl w:val="0"/>
        <w:spacing w:after="0"/>
        <w:jc w:val="both"/>
        <w:outlineLvl w:val="1"/>
        <w:rPr>
          <w:rFonts w:ascii="Arial" w:eastAsia="Times New Roman" w:hAnsi="Arial" w:cs="Arial"/>
          <w:b/>
          <w:sz w:val="24"/>
          <w:szCs w:val="24"/>
        </w:rPr>
      </w:pPr>
    </w:p>
    <w:p w:rsidR="0021656D" w:rsidRDefault="0021656D">
      <w:pPr>
        <w:rPr>
          <w:rFonts w:ascii="Arial" w:eastAsia="Times New Roman" w:hAnsi="Arial" w:cs="Arial"/>
          <w:b/>
          <w:sz w:val="24"/>
          <w:szCs w:val="24"/>
        </w:rPr>
      </w:pPr>
      <w:r>
        <w:rPr>
          <w:rFonts w:ascii="Arial" w:eastAsia="Times New Roman" w:hAnsi="Arial" w:cs="Arial"/>
          <w:b/>
          <w:sz w:val="24"/>
          <w:szCs w:val="24"/>
        </w:rPr>
        <w:br w:type="page"/>
      </w:r>
    </w:p>
    <w:p w:rsidR="0021656D" w:rsidRPr="00903499" w:rsidRDefault="0021656D" w:rsidP="0021656D">
      <w:pPr>
        <w:contextualSpacing/>
        <w:jc w:val="both"/>
        <w:rPr>
          <w:rFonts w:ascii="Arial" w:eastAsia="Calibri" w:hAnsi="Arial" w:cs="Arial"/>
          <w:b/>
          <w:sz w:val="24"/>
          <w:szCs w:val="24"/>
          <w:lang w:val="en-GB"/>
        </w:rPr>
      </w:pPr>
      <w:r w:rsidRPr="00903499">
        <w:rPr>
          <w:rFonts w:ascii="Arial" w:eastAsia="Calibri" w:hAnsi="Arial" w:cs="Arial"/>
          <w:b/>
          <w:sz w:val="24"/>
          <w:szCs w:val="24"/>
          <w:lang w:val="en-GB"/>
        </w:rPr>
        <w:t xml:space="preserve">Goal </w:t>
      </w:r>
    </w:p>
    <w:p w:rsidR="0021656D" w:rsidRPr="0021656D" w:rsidRDefault="00903499" w:rsidP="00E56BE8">
      <w:pPr>
        <w:numPr>
          <w:ilvl w:val="0"/>
          <w:numId w:val="7"/>
        </w:numPr>
        <w:spacing w:after="0"/>
        <w:contextualSpacing/>
        <w:jc w:val="both"/>
        <w:rPr>
          <w:rFonts w:ascii="Arial" w:eastAsia="Calibri" w:hAnsi="Arial" w:cs="Arial"/>
          <w:sz w:val="24"/>
          <w:szCs w:val="24"/>
        </w:rPr>
      </w:pPr>
      <w:r w:rsidRPr="0021656D">
        <w:rPr>
          <w:rFonts w:ascii="Arial" w:eastAsia="Calibri" w:hAnsi="Arial" w:cs="Arial"/>
          <w:sz w:val="24"/>
          <w:szCs w:val="24"/>
          <w:lang w:val="en-GB"/>
        </w:rPr>
        <w:t xml:space="preserve">The overall goal of this policy is to enhance legal and political accountability, promote reconciliation, foster social reintegration and contribute to peace and security. </w:t>
      </w:r>
    </w:p>
    <w:p w:rsidR="0021656D" w:rsidRDefault="0021656D" w:rsidP="0021656D">
      <w:pPr>
        <w:spacing w:after="0"/>
        <w:contextualSpacing/>
        <w:jc w:val="both"/>
        <w:rPr>
          <w:rFonts w:ascii="Arial" w:eastAsia="Calibri" w:hAnsi="Arial" w:cs="Arial"/>
          <w:sz w:val="24"/>
          <w:szCs w:val="24"/>
          <w:lang w:val="en-GB"/>
        </w:rPr>
      </w:pPr>
    </w:p>
    <w:p w:rsidR="0021656D" w:rsidRPr="00903499" w:rsidRDefault="0021656D" w:rsidP="0021656D">
      <w:pPr>
        <w:spacing w:after="0"/>
        <w:jc w:val="both"/>
        <w:rPr>
          <w:rFonts w:ascii="Arial" w:eastAsia="Calibri" w:hAnsi="Arial" w:cs="Arial"/>
          <w:b/>
          <w:sz w:val="24"/>
          <w:szCs w:val="24"/>
        </w:rPr>
      </w:pPr>
      <w:r w:rsidRPr="00903499">
        <w:rPr>
          <w:rFonts w:ascii="Arial" w:eastAsia="Calibri" w:hAnsi="Arial" w:cs="Arial"/>
          <w:b/>
          <w:sz w:val="24"/>
          <w:szCs w:val="24"/>
        </w:rPr>
        <w:t>Objectives</w:t>
      </w:r>
    </w:p>
    <w:p w:rsidR="0021656D" w:rsidRPr="0021656D" w:rsidRDefault="0021656D" w:rsidP="00E56BE8">
      <w:pPr>
        <w:numPr>
          <w:ilvl w:val="0"/>
          <w:numId w:val="7"/>
        </w:numPr>
        <w:spacing w:after="0"/>
        <w:contextualSpacing/>
        <w:jc w:val="both"/>
        <w:rPr>
          <w:rFonts w:ascii="Arial" w:eastAsia="Calibri" w:hAnsi="Arial" w:cs="Arial"/>
          <w:sz w:val="24"/>
          <w:szCs w:val="24"/>
        </w:rPr>
      </w:pPr>
      <w:r w:rsidRPr="0021656D">
        <w:rPr>
          <w:rFonts w:ascii="Arial" w:eastAsia="Calibri" w:hAnsi="Arial" w:cs="Arial"/>
          <w:sz w:val="24"/>
          <w:szCs w:val="24"/>
        </w:rPr>
        <w:t>The objectives of this policy are to:</w:t>
      </w:r>
    </w:p>
    <w:p w:rsidR="0021656D" w:rsidRPr="00903499" w:rsidRDefault="0021656D" w:rsidP="00E56BE8">
      <w:pPr>
        <w:numPr>
          <w:ilvl w:val="0"/>
          <w:numId w:val="19"/>
        </w:numPr>
        <w:spacing w:after="0"/>
        <w:jc w:val="both"/>
        <w:rPr>
          <w:rFonts w:ascii="Arial" w:eastAsia="Calibri" w:hAnsi="Arial" w:cs="Arial"/>
          <w:sz w:val="24"/>
          <w:szCs w:val="24"/>
        </w:rPr>
      </w:pPr>
      <w:r w:rsidRPr="00903499">
        <w:rPr>
          <w:rFonts w:ascii="Arial" w:eastAsia="Calibri" w:hAnsi="Arial" w:cs="Arial"/>
          <w:sz w:val="24"/>
          <w:szCs w:val="24"/>
        </w:rPr>
        <w:t>Provide guidance for management and operations of formal and informal justice proce</w:t>
      </w:r>
      <w:r>
        <w:rPr>
          <w:rFonts w:ascii="Arial" w:eastAsia="Calibri" w:hAnsi="Arial" w:cs="Arial"/>
          <w:sz w:val="24"/>
          <w:szCs w:val="24"/>
        </w:rPr>
        <w:t>ss in post conflict situations;</w:t>
      </w:r>
    </w:p>
    <w:p w:rsidR="0021656D" w:rsidRPr="00903499" w:rsidRDefault="0021656D" w:rsidP="00E56BE8">
      <w:pPr>
        <w:numPr>
          <w:ilvl w:val="0"/>
          <w:numId w:val="19"/>
        </w:numPr>
        <w:spacing w:after="0"/>
        <w:jc w:val="both"/>
        <w:rPr>
          <w:rFonts w:ascii="Arial" w:eastAsia="Calibri" w:hAnsi="Arial" w:cs="Arial"/>
          <w:sz w:val="24"/>
          <w:szCs w:val="24"/>
        </w:rPr>
      </w:pPr>
      <w:r w:rsidRPr="00903499">
        <w:rPr>
          <w:rFonts w:ascii="Arial" w:eastAsia="Calibri" w:hAnsi="Arial" w:cs="Arial"/>
          <w:sz w:val="24"/>
          <w:szCs w:val="24"/>
        </w:rPr>
        <w:t xml:space="preserve">formalize  the use of traditional justice mechanisms in transitional justice processes; </w:t>
      </w:r>
    </w:p>
    <w:p w:rsidR="0021656D" w:rsidRPr="00903499" w:rsidRDefault="0021656D" w:rsidP="00E56BE8">
      <w:pPr>
        <w:numPr>
          <w:ilvl w:val="0"/>
          <w:numId w:val="19"/>
        </w:numPr>
        <w:spacing w:after="0"/>
        <w:jc w:val="both"/>
        <w:rPr>
          <w:rFonts w:ascii="Arial" w:eastAsia="Calibri" w:hAnsi="Arial" w:cs="Arial"/>
          <w:sz w:val="24"/>
          <w:szCs w:val="24"/>
        </w:rPr>
      </w:pPr>
      <w:r w:rsidRPr="00903499">
        <w:rPr>
          <w:rFonts w:ascii="Arial" w:eastAsia="Calibri" w:hAnsi="Arial" w:cs="Arial"/>
          <w:sz w:val="24"/>
          <w:szCs w:val="24"/>
        </w:rPr>
        <w:t>es</w:t>
      </w:r>
      <w:r>
        <w:rPr>
          <w:rFonts w:ascii="Arial" w:eastAsia="Calibri" w:hAnsi="Arial" w:cs="Arial"/>
          <w:sz w:val="24"/>
          <w:szCs w:val="24"/>
        </w:rPr>
        <w:t>tablish a reparations programme;</w:t>
      </w:r>
    </w:p>
    <w:p w:rsidR="0021656D" w:rsidRPr="00903499" w:rsidRDefault="0021656D" w:rsidP="00E56BE8">
      <w:pPr>
        <w:numPr>
          <w:ilvl w:val="0"/>
          <w:numId w:val="19"/>
        </w:numPr>
        <w:spacing w:after="0"/>
        <w:jc w:val="both"/>
        <w:rPr>
          <w:rFonts w:ascii="Arial" w:eastAsia="Calibri" w:hAnsi="Arial" w:cs="Arial"/>
          <w:sz w:val="24"/>
          <w:szCs w:val="24"/>
        </w:rPr>
      </w:pPr>
      <w:r w:rsidRPr="00903499">
        <w:rPr>
          <w:rFonts w:ascii="Arial" w:eastAsia="Calibri" w:hAnsi="Arial" w:cs="Arial"/>
          <w:sz w:val="24"/>
          <w:szCs w:val="24"/>
        </w:rPr>
        <w:t>address gaps in the current amnesty process</w:t>
      </w:r>
      <w:r>
        <w:rPr>
          <w:rFonts w:ascii="Arial" w:eastAsia="Calibri" w:hAnsi="Arial" w:cs="Arial"/>
          <w:sz w:val="24"/>
          <w:szCs w:val="24"/>
        </w:rPr>
        <w:t>; and</w:t>
      </w:r>
      <w:r w:rsidRPr="00903499">
        <w:rPr>
          <w:rFonts w:ascii="Arial" w:eastAsia="Calibri" w:hAnsi="Arial" w:cs="Arial"/>
          <w:sz w:val="24"/>
          <w:szCs w:val="24"/>
        </w:rPr>
        <w:t xml:space="preserve"> </w:t>
      </w:r>
    </w:p>
    <w:p w:rsidR="0021656D" w:rsidRPr="00903499" w:rsidRDefault="0021656D" w:rsidP="00E56BE8">
      <w:pPr>
        <w:numPr>
          <w:ilvl w:val="0"/>
          <w:numId w:val="19"/>
        </w:numPr>
        <w:spacing w:after="0"/>
        <w:jc w:val="both"/>
        <w:rPr>
          <w:rFonts w:ascii="Arial" w:eastAsia="Calibri" w:hAnsi="Arial" w:cs="Arial"/>
          <w:sz w:val="24"/>
          <w:szCs w:val="24"/>
        </w:rPr>
      </w:pPr>
      <w:r w:rsidRPr="00903499">
        <w:rPr>
          <w:rFonts w:ascii="Arial" w:eastAsia="Calibri" w:hAnsi="Arial" w:cs="Arial"/>
          <w:sz w:val="24"/>
          <w:szCs w:val="24"/>
        </w:rPr>
        <w:t>establish and resource a comprehensive truth telling process.</w:t>
      </w:r>
    </w:p>
    <w:p w:rsidR="0021656D" w:rsidRDefault="0021656D" w:rsidP="0021656D">
      <w:pPr>
        <w:spacing w:after="0"/>
        <w:contextualSpacing/>
        <w:jc w:val="both"/>
        <w:rPr>
          <w:rFonts w:ascii="Arial" w:eastAsia="Calibri" w:hAnsi="Arial" w:cs="Arial"/>
          <w:sz w:val="24"/>
          <w:szCs w:val="24"/>
        </w:rPr>
      </w:pPr>
    </w:p>
    <w:p w:rsidR="0021656D" w:rsidRDefault="0021656D" w:rsidP="0021656D">
      <w:pPr>
        <w:spacing w:after="0"/>
        <w:contextualSpacing/>
        <w:jc w:val="both"/>
        <w:rPr>
          <w:rFonts w:ascii="Arial" w:eastAsia="Calibri" w:hAnsi="Arial" w:cs="Arial"/>
          <w:b/>
          <w:sz w:val="24"/>
          <w:szCs w:val="24"/>
          <w:lang w:val="en-GB"/>
        </w:rPr>
      </w:pPr>
      <w:r w:rsidRPr="00903499">
        <w:rPr>
          <w:rFonts w:ascii="Arial" w:eastAsia="Calibri" w:hAnsi="Arial" w:cs="Arial"/>
          <w:b/>
          <w:sz w:val="24"/>
          <w:szCs w:val="24"/>
          <w:lang w:val="en-GB"/>
        </w:rPr>
        <w:t xml:space="preserve">Guiding Principles </w:t>
      </w:r>
    </w:p>
    <w:p w:rsidR="009A710F" w:rsidRDefault="0021656D" w:rsidP="00E56BE8">
      <w:pPr>
        <w:pStyle w:val="ListParagraph"/>
        <w:numPr>
          <w:ilvl w:val="0"/>
          <w:numId w:val="7"/>
        </w:numPr>
        <w:spacing w:after="0"/>
        <w:jc w:val="both"/>
        <w:rPr>
          <w:rFonts w:ascii="Arial" w:hAnsi="Arial" w:cs="Arial"/>
          <w:sz w:val="24"/>
          <w:szCs w:val="24"/>
        </w:rPr>
      </w:pPr>
      <w:r w:rsidRPr="0021656D">
        <w:rPr>
          <w:rFonts w:ascii="Arial" w:hAnsi="Arial" w:cs="Arial"/>
          <w:sz w:val="24"/>
          <w:szCs w:val="24"/>
        </w:rPr>
        <w:t xml:space="preserve">This policy takes into account the unanimity of common values, principles and standards shared across communities in Uganda. It identifies the following key values and principles to guide the implementation of this policy. </w:t>
      </w:r>
    </w:p>
    <w:p w:rsidR="009A710F" w:rsidRDefault="0021656D" w:rsidP="009A710F">
      <w:pPr>
        <w:pStyle w:val="ListParagraph"/>
        <w:spacing w:after="0"/>
        <w:ind w:left="360"/>
        <w:jc w:val="both"/>
        <w:rPr>
          <w:rFonts w:ascii="Arial" w:hAnsi="Arial" w:cs="Arial"/>
          <w:sz w:val="24"/>
          <w:szCs w:val="24"/>
        </w:rPr>
      </w:pPr>
      <w:r w:rsidRPr="0021656D">
        <w:rPr>
          <w:rFonts w:ascii="Arial" w:hAnsi="Arial" w:cs="Arial"/>
          <w:sz w:val="24"/>
          <w:szCs w:val="24"/>
        </w:rPr>
        <w:t xml:space="preserve"> </w:t>
      </w:r>
    </w:p>
    <w:p w:rsidR="009A710F" w:rsidRPr="00903499" w:rsidRDefault="009A710F" w:rsidP="009A710F">
      <w:pPr>
        <w:spacing w:after="0"/>
        <w:contextualSpacing/>
        <w:jc w:val="both"/>
        <w:rPr>
          <w:rFonts w:ascii="Arial" w:eastAsia="Calibri" w:hAnsi="Arial" w:cs="Arial"/>
          <w:b/>
          <w:sz w:val="24"/>
          <w:szCs w:val="24"/>
          <w:lang w:val="en-GB"/>
        </w:rPr>
      </w:pPr>
      <w:r>
        <w:rPr>
          <w:rFonts w:ascii="Arial" w:eastAsia="Calibri" w:hAnsi="Arial" w:cs="Arial"/>
          <w:b/>
          <w:sz w:val="24"/>
          <w:szCs w:val="24"/>
          <w:lang w:val="en-GB"/>
        </w:rPr>
        <w:t>i.</w:t>
      </w:r>
      <w:r>
        <w:rPr>
          <w:rFonts w:ascii="Arial" w:eastAsia="Calibri" w:hAnsi="Arial" w:cs="Arial"/>
          <w:b/>
          <w:sz w:val="24"/>
          <w:szCs w:val="24"/>
          <w:lang w:val="en-GB"/>
        </w:rPr>
        <w:tab/>
      </w:r>
      <w:r w:rsidRPr="00903499">
        <w:rPr>
          <w:rFonts w:ascii="Arial" w:eastAsia="Calibri" w:hAnsi="Arial" w:cs="Arial"/>
          <w:b/>
          <w:sz w:val="24"/>
          <w:szCs w:val="24"/>
          <w:lang w:val="en-GB"/>
        </w:rPr>
        <w:t>Victim Centeredness</w:t>
      </w:r>
    </w:p>
    <w:p w:rsidR="009A710F" w:rsidRPr="0021656D" w:rsidRDefault="009A710F" w:rsidP="009A710F">
      <w:pPr>
        <w:spacing w:after="0"/>
        <w:jc w:val="both"/>
        <w:rPr>
          <w:rFonts w:ascii="Arial" w:hAnsi="Arial" w:cs="Arial"/>
          <w:sz w:val="24"/>
          <w:szCs w:val="24"/>
        </w:rPr>
      </w:pPr>
      <w:r w:rsidRPr="0021656D">
        <w:rPr>
          <w:rFonts w:ascii="Arial" w:hAnsi="Arial" w:cs="Arial"/>
          <w:sz w:val="24"/>
          <w:szCs w:val="24"/>
        </w:rPr>
        <w:t>This policy recognizes the important role victims play in the TJ process. Victim participation in the design, implementation and oversight of TJ programmes is critical. It helps to ensure that interventions are meaningful, timely and have an impact.</w:t>
      </w:r>
    </w:p>
    <w:p w:rsidR="009A710F" w:rsidRPr="00903499" w:rsidRDefault="009A710F" w:rsidP="009A710F">
      <w:pPr>
        <w:spacing w:after="0"/>
        <w:ind w:firstLine="60"/>
        <w:jc w:val="both"/>
        <w:rPr>
          <w:rFonts w:ascii="Arial" w:eastAsia="Calibri" w:hAnsi="Arial" w:cs="Arial"/>
          <w:sz w:val="24"/>
          <w:szCs w:val="24"/>
        </w:rPr>
      </w:pPr>
    </w:p>
    <w:p w:rsidR="009A710F" w:rsidRPr="00903499" w:rsidRDefault="009A710F" w:rsidP="009A710F">
      <w:pPr>
        <w:spacing w:after="0"/>
        <w:contextualSpacing/>
        <w:jc w:val="both"/>
        <w:rPr>
          <w:rFonts w:ascii="Arial" w:eastAsia="Calibri" w:hAnsi="Arial" w:cs="Arial"/>
          <w:b/>
          <w:sz w:val="24"/>
          <w:szCs w:val="24"/>
          <w:lang w:val="en-GB"/>
        </w:rPr>
      </w:pPr>
      <w:r>
        <w:rPr>
          <w:rFonts w:ascii="Arial" w:eastAsia="Calibri" w:hAnsi="Arial" w:cs="Arial"/>
          <w:b/>
          <w:sz w:val="24"/>
          <w:szCs w:val="24"/>
          <w:lang w:val="en-GB"/>
        </w:rPr>
        <w:t>ii.</w:t>
      </w:r>
      <w:r>
        <w:rPr>
          <w:rFonts w:ascii="Arial" w:eastAsia="Calibri" w:hAnsi="Arial" w:cs="Arial"/>
          <w:b/>
          <w:sz w:val="24"/>
          <w:szCs w:val="24"/>
          <w:lang w:val="en-GB"/>
        </w:rPr>
        <w:tab/>
      </w:r>
      <w:r w:rsidR="00FC4F66" w:rsidRPr="00903499">
        <w:rPr>
          <w:rFonts w:ascii="Arial" w:eastAsia="Calibri" w:hAnsi="Arial" w:cs="Arial"/>
          <w:b/>
          <w:sz w:val="24"/>
          <w:szCs w:val="24"/>
          <w:lang w:val="en-GB"/>
        </w:rPr>
        <w:t>Gender Equality</w:t>
      </w:r>
    </w:p>
    <w:p w:rsidR="009A710F" w:rsidRPr="009A710F" w:rsidRDefault="009A710F" w:rsidP="009A710F">
      <w:pPr>
        <w:spacing w:after="0"/>
        <w:jc w:val="both"/>
        <w:rPr>
          <w:rFonts w:ascii="Arial" w:hAnsi="Arial" w:cs="Arial"/>
          <w:sz w:val="24"/>
          <w:szCs w:val="24"/>
        </w:rPr>
      </w:pPr>
      <w:r w:rsidRPr="009A710F">
        <w:rPr>
          <w:rFonts w:ascii="Arial" w:hAnsi="Arial" w:cs="Arial"/>
          <w:sz w:val="24"/>
          <w:szCs w:val="24"/>
        </w:rPr>
        <w:t>Gender equality is an integral part of national development processes. It reinforces the overall development objectives in the country. This policy emphasises government commitment to the mainstreaming of gender considerations in all components of TJ. In particular, it advocates for the full involvement and participation of women and children in decision making in conflict prevention and resolution.</w:t>
      </w:r>
    </w:p>
    <w:p w:rsidR="009A710F" w:rsidRPr="00903499" w:rsidRDefault="009A710F" w:rsidP="009A710F">
      <w:pPr>
        <w:spacing w:after="0"/>
        <w:ind w:left="1080"/>
        <w:contextualSpacing/>
        <w:jc w:val="both"/>
        <w:rPr>
          <w:rFonts w:ascii="Arial" w:eastAsia="Calibri" w:hAnsi="Arial" w:cs="Arial"/>
          <w:sz w:val="24"/>
          <w:szCs w:val="24"/>
          <w:lang w:val="en-GB"/>
        </w:rPr>
      </w:pPr>
    </w:p>
    <w:p w:rsidR="009A710F" w:rsidRPr="00903499" w:rsidRDefault="009A710F" w:rsidP="009A710F">
      <w:pPr>
        <w:spacing w:after="0"/>
        <w:contextualSpacing/>
        <w:jc w:val="both"/>
        <w:rPr>
          <w:rFonts w:ascii="Arial" w:eastAsia="Calibri" w:hAnsi="Arial" w:cs="Arial"/>
          <w:sz w:val="24"/>
          <w:szCs w:val="24"/>
          <w:lang w:val="en-GB"/>
        </w:rPr>
      </w:pPr>
      <w:r>
        <w:rPr>
          <w:rFonts w:ascii="Arial" w:eastAsia="Calibri" w:hAnsi="Arial" w:cs="Arial"/>
          <w:b/>
          <w:sz w:val="24"/>
          <w:szCs w:val="24"/>
          <w:lang w:val="en-GB"/>
        </w:rPr>
        <w:t>iii.</w:t>
      </w:r>
      <w:r>
        <w:rPr>
          <w:rFonts w:ascii="Arial" w:eastAsia="Calibri" w:hAnsi="Arial" w:cs="Arial"/>
          <w:b/>
          <w:sz w:val="24"/>
          <w:szCs w:val="24"/>
          <w:lang w:val="en-GB"/>
        </w:rPr>
        <w:tab/>
      </w:r>
      <w:r w:rsidRPr="00903499">
        <w:rPr>
          <w:rFonts w:ascii="Arial" w:eastAsia="Calibri" w:hAnsi="Arial" w:cs="Arial"/>
          <w:b/>
          <w:sz w:val="24"/>
          <w:szCs w:val="24"/>
          <w:lang w:val="en-GB"/>
        </w:rPr>
        <w:t xml:space="preserve">Transparency. </w:t>
      </w:r>
    </w:p>
    <w:p w:rsidR="009A710F" w:rsidRPr="009A710F" w:rsidRDefault="009A710F" w:rsidP="009A710F">
      <w:pPr>
        <w:spacing w:after="0"/>
        <w:jc w:val="both"/>
        <w:rPr>
          <w:rFonts w:ascii="Arial" w:hAnsi="Arial" w:cs="Arial"/>
          <w:b/>
          <w:sz w:val="24"/>
          <w:szCs w:val="24"/>
        </w:rPr>
      </w:pPr>
      <w:r w:rsidRPr="009A710F">
        <w:rPr>
          <w:rFonts w:ascii="Arial" w:hAnsi="Arial" w:cs="Arial"/>
          <w:sz w:val="24"/>
          <w:szCs w:val="24"/>
        </w:rPr>
        <w:t xml:space="preserve">Transparency is paramount for TJ as stakeholders must be kept in constant communication with actors. In particular, this policy underscores the fact that all local reconciliation processes will be underpinned on openness of all parties. </w:t>
      </w:r>
    </w:p>
    <w:p w:rsidR="009A710F" w:rsidRPr="00903499" w:rsidRDefault="009A710F" w:rsidP="009A710F">
      <w:pPr>
        <w:spacing w:after="0"/>
        <w:ind w:left="720"/>
        <w:contextualSpacing/>
        <w:jc w:val="both"/>
        <w:rPr>
          <w:rFonts w:ascii="Arial" w:eastAsia="Calibri" w:hAnsi="Arial" w:cs="Arial"/>
          <w:sz w:val="24"/>
          <w:szCs w:val="24"/>
          <w:lang w:val="en-GB"/>
        </w:rPr>
      </w:pPr>
    </w:p>
    <w:p w:rsidR="009A710F" w:rsidRDefault="009A710F">
      <w:pPr>
        <w:rPr>
          <w:rFonts w:ascii="Arial" w:eastAsia="Calibri" w:hAnsi="Arial" w:cs="Arial"/>
          <w:b/>
          <w:sz w:val="24"/>
          <w:szCs w:val="24"/>
          <w:lang w:val="en-GB"/>
        </w:rPr>
      </w:pPr>
      <w:r>
        <w:rPr>
          <w:rFonts w:ascii="Arial" w:eastAsia="Calibri" w:hAnsi="Arial" w:cs="Arial"/>
          <w:b/>
          <w:sz w:val="24"/>
          <w:szCs w:val="24"/>
          <w:lang w:val="en-GB"/>
        </w:rPr>
        <w:br w:type="page"/>
      </w:r>
    </w:p>
    <w:p w:rsidR="009A710F" w:rsidRPr="00903499" w:rsidRDefault="009A710F" w:rsidP="009A710F">
      <w:pPr>
        <w:spacing w:after="0"/>
        <w:jc w:val="both"/>
        <w:rPr>
          <w:rFonts w:ascii="Arial" w:eastAsia="Calibri" w:hAnsi="Arial" w:cs="Arial"/>
          <w:b/>
          <w:sz w:val="24"/>
          <w:szCs w:val="24"/>
          <w:lang w:val="en-GB"/>
        </w:rPr>
      </w:pPr>
      <w:r>
        <w:rPr>
          <w:rFonts w:ascii="Arial" w:eastAsia="Calibri" w:hAnsi="Arial" w:cs="Arial"/>
          <w:b/>
          <w:sz w:val="24"/>
          <w:szCs w:val="24"/>
          <w:lang w:val="en-GB"/>
        </w:rPr>
        <w:t>iv.</w:t>
      </w:r>
      <w:r>
        <w:rPr>
          <w:rFonts w:ascii="Arial" w:eastAsia="Calibri" w:hAnsi="Arial" w:cs="Arial"/>
          <w:b/>
          <w:sz w:val="24"/>
          <w:szCs w:val="24"/>
          <w:lang w:val="en-GB"/>
        </w:rPr>
        <w:tab/>
      </w:r>
      <w:r w:rsidRPr="00903499">
        <w:rPr>
          <w:rFonts w:ascii="Arial" w:eastAsia="Calibri" w:hAnsi="Arial" w:cs="Arial"/>
          <w:b/>
          <w:sz w:val="24"/>
          <w:szCs w:val="24"/>
          <w:lang w:val="en-GB"/>
        </w:rPr>
        <w:t>Accountability</w:t>
      </w:r>
    </w:p>
    <w:p w:rsidR="009A710F" w:rsidRPr="0021656D" w:rsidRDefault="009A710F" w:rsidP="009A710F">
      <w:pPr>
        <w:spacing w:after="0"/>
        <w:jc w:val="both"/>
        <w:rPr>
          <w:rFonts w:ascii="Arial" w:eastAsia="Calibri" w:hAnsi="Arial" w:cs="Arial"/>
          <w:b/>
          <w:sz w:val="24"/>
          <w:szCs w:val="24"/>
          <w:lang w:val="en-GB"/>
        </w:rPr>
      </w:pPr>
      <w:r w:rsidRPr="0021656D">
        <w:rPr>
          <w:rFonts w:ascii="Arial" w:hAnsi="Arial" w:cs="Arial"/>
          <w:sz w:val="24"/>
          <w:szCs w:val="24"/>
        </w:rPr>
        <w:t>Responsibility for stakeholder action during the implementation of the policy is key in order to promote confidence in the processes. It also means continuously challenging actors to effectively and efficiently use resources for the fulfillment of the agreed roles and set goals of the policy. As such the implementers will have to be accountable to the public and parliament, while demonstrating clear areas of progress and challenges for concerted action</w:t>
      </w:r>
    </w:p>
    <w:p w:rsidR="009A710F" w:rsidRPr="00903499" w:rsidRDefault="009A710F" w:rsidP="009A710F">
      <w:pPr>
        <w:spacing w:after="0"/>
        <w:ind w:left="720"/>
        <w:jc w:val="both"/>
        <w:rPr>
          <w:rFonts w:ascii="Arial" w:eastAsia="Calibri" w:hAnsi="Arial" w:cs="Arial"/>
          <w:b/>
          <w:sz w:val="24"/>
          <w:szCs w:val="24"/>
          <w:lang w:val="en-GB"/>
        </w:rPr>
      </w:pPr>
    </w:p>
    <w:p w:rsidR="009A710F" w:rsidRPr="00903499" w:rsidRDefault="004872D6" w:rsidP="004872D6">
      <w:pPr>
        <w:spacing w:after="0"/>
        <w:jc w:val="both"/>
        <w:rPr>
          <w:rFonts w:ascii="Arial" w:eastAsia="Calibri" w:hAnsi="Arial" w:cs="Arial"/>
          <w:b/>
          <w:sz w:val="24"/>
          <w:szCs w:val="24"/>
          <w:lang w:val="en-GB"/>
        </w:rPr>
      </w:pPr>
      <w:r>
        <w:rPr>
          <w:rFonts w:ascii="Arial" w:eastAsia="Calibri" w:hAnsi="Arial" w:cs="Arial"/>
          <w:b/>
          <w:sz w:val="24"/>
          <w:szCs w:val="24"/>
          <w:lang w:val="en-GB"/>
        </w:rPr>
        <w:t>v.</w:t>
      </w:r>
      <w:r>
        <w:rPr>
          <w:rFonts w:ascii="Arial" w:eastAsia="Calibri" w:hAnsi="Arial" w:cs="Arial"/>
          <w:b/>
          <w:sz w:val="24"/>
          <w:szCs w:val="24"/>
          <w:lang w:val="en-GB"/>
        </w:rPr>
        <w:tab/>
      </w:r>
      <w:r w:rsidR="009A710F" w:rsidRPr="00903499">
        <w:rPr>
          <w:rFonts w:ascii="Arial" w:eastAsia="Calibri" w:hAnsi="Arial" w:cs="Arial"/>
          <w:b/>
          <w:sz w:val="24"/>
          <w:szCs w:val="24"/>
          <w:lang w:val="en-GB"/>
        </w:rPr>
        <w:t>Public Participation.</w:t>
      </w:r>
    </w:p>
    <w:p w:rsidR="009A710F" w:rsidRPr="0021656D" w:rsidRDefault="009A710F" w:rsidP="009A710F">
      <w:pPr>
        <w:spacing w:after="0"/>
        <w:jc w:val="both"/>
        <w:rPr>
          <w:rFonts w:ascii="Arial" w:eastAsia="Calibri" w:hAnsi="Arial" w:cs="Arial"/>
          <w:b/>
          <w:sz w:val="24"/>
          <w:szCs w:val="24"/>
          <w:lang w:val="en-GB"/>
        </w:rPr>
      </w:pPr>
      <w:r w:rsidRPr="0021656D">
        <w:rPr>
          <w:rFonts w:ascii="Arial" w:hAnsi="Arial" w:cs="Arial"/>
          <w:sz w:val="24"/>
          <w:szCs w:val="24"/>
        </w:rPr>
        <w:t>Transitional justice is generally a community driven justice process, which therefore demands that the initiators of this process though implemented by Government need to actively participate in the design and implementation of programmes.</w:t>
      </w:r>
    </w:p>
    <w:p w:rsidR="009A710F" w:rsidRPr="00903499" w:rsidRDefault="009A710F" w:rsidP="009A710F">
      <w:pPr>
        <w:spacing w:after="0"/>
        <w:jc w:val="both"/>
        <w:rPr>
          <w:rFonts w:ascii="Arial" w:eastAsia="Calibri" w:hAnsi="Arial" w:cs="Arial"/>
          <w:sz w:val="24"/>
          <w:szCs w:val="24"/>
        </w:rPr>
      </w:pPr>
    </w:p>
    <w:p w:rsidR="009A710F" w:rsidRPr="00903499" w:rsidRDefault="004872D6" w:rsidP="004872D6">
      <w:pPr>
        <w:spacing w:after="0"/>
        <w:contextualSpacing/>
        <w:jc w:val="both"/>
        <w:rPr>
          <w:rFonts w:ascii="Arial" w:eastAsia="Calibri" w:hAnsi="Arial" w:cs="Arial"/>
          <w:b/>
          <w:sz w:val="24"/>
          <w:szCs w:val="24"/>
          <w:lang w:val="en-GB"/>
        </w:rPr>
      </w:pPr>
      <w:r>
        <w:rPr>
          <w:rFonts w:ascii="Arial" w:eastAsia="Calibri" w:hAnsi="Arial" w:cs="Arial"/>
          <w:b/>
          <w:sz w:val="24"/>
          <w:szCs w:val="24"/>
          <w:lang w:val="en-GB"/>
        </w:rPr>
        <w:t>vi.</w:t>
      </w:r>
      <w:r>
        <w:rPr>
          <w:rFonts w:ascii="Arial" w:eastAsia="Calibri" w:hAnsi="Arial" w:cs="Arial"/>
          <w:b/>
          <w:sz w:val="24"/>
          <w:szCs w:val="24"/>
          <w:lang w:val="en-GB"/>
        </w:rPr>
        <w:tab/>
        <w:t>I</w:t>
      </w:r>
      <w:r w:rsidR="009A710F" w:rsidRPr="00903499">
        <w:rPr>
          <w:rFonts w:ascii="Arial" w:eastAsia="Calibri" w:hAnsi="Arial" w:cs="Arial"/>
          <w:b/>
          <w:sz w:val="24"/>
          <w:szCs w:val="24"/>
          <w:lang w:val="en-GB"/>
        </w:rPr>
        <w:t>nclusiveness</w:t>
      </w:r>
    </w:p>
    <w:p w:rsidR="009A710F" w:rsidRPr="009A710F" w:rsidRDefault="009A710F" w:rsidP="009A710F">
      <w:pPr>
        <w:jc w:val="both"/>
        <w:rPr>
          <w:rFonts w:ascii="Arial" w:hAnsi="Arial" w:cs="Arial"/>
          <w:sz w:val="24"/>
          <w:szCs w:val="24"/>
        </w:rPr>
      </w:pPr>
      <w:r w:rsidRPr="009A710F">
        <w:rPr>
          <w:rFonts w:ascii="Arial" w:hAnsi="Arial" w:cs="Arial"/>
          <w:sz w:val="24"/>
          <w:szCs w:val="24"/>
        </w:rPr>
        <w:t>The involvement of all stakeholders at all levels across board cannot be over emphasised as conflict affects everyone. This policy will accord equal treatment to all actors irrespective of any differences. It underscores the importance of inclusive participation in conflict prevention, peace processes, and security initiatives.</w:t>
      </w:r>
    </w:p>
    <w:p w:rsidR="009A710F" w:rsidRPr="00903499" w:rsidRDefault="004872D6" w:rsidP="004872D6">
      <w:pPr>
        <w:spacing w:after="0"/>
        <w:contextualSpacing/>
        <w:jc w:val="both"/>
        <w:rPr>
          <w:rFonts w:ascii="Arial" w:eastAsia="Calibri" w:hAnsi="Arial" w:cs="Arial"/>
          <w:b/>
          <w:sz w:val="24"/>
          <w:szCs w:val="24"/>
          <w:lang w:val="en-GB"/>
        </w:rPr>
      </w:pPr>
      <w:r>
        <w:rPr>
          <w:rFonts w:ascii="Arial" w:eastAsia="Calibri" w:hAnsi="Arial" w:cs="Arial"/>
          <w:b/>
          <w:sz w:val="24"/>
          <w:szCs w:val="24"/>
          <w:lang w:val="en-GB"/>
        </w:rPr>
        <w:t>vii.</w:t>
      </w:r>
      <w:r>
        <w:rPr>
          <w:rFonts w:ascii="Arial" w:eastAsia="Calibri" w:hAnsi="Arial" w:cs="Arial"/>
          <w:b/>
          <w:sz w:val="24"/>
          <w:szCs w:val="24"/>
          <w:lang w:val="en-GB"/>
        </w:rPr>
        <w:tab/>
      </w:r>
      <w:r w:rsidR="009A710F" w:rsidRPr="00903499">
        <w:rPr>
          <w:rFonts w:ascii="Arial" w:eastAsia="Calibri" w:hAnsi="Arial" w:cs="Arial"/>
          <w:b/>
          <w:sz w:val="24"/>
          <w:szCs w:val="24"/>
          <w:lang w:val="en-GB"/>
        </w:rPr>
        <w:t>Complimentarity</w:t>
      </w:r>
    </w:p>
    <w:p w:rsidR="009A710F" w:rsidRPr="009A710F" w:rsidRDefault="009A710F" w:rsidP="009A710F">
      <w:pPr>
        <w:spacing w:after="0"/>
        <w:jc w:val="both"/>
        <w:rPr>
          <w:rFonts w:ascii="Arial" w:hAnsi="Arial" w:cs="Arial"/>
          <w:sz w:val="24"/>
          <w:szCs w:val="24"/>
        </w:rPr>
      </w:pPr>
      <w:r w:rsidRPr="009A710F">
        <w:rPr>
          <w:rFonts w:ascii="Arial" w:hAnsi="Arial" w:cs="Arial"/>
          <w:sz w:val="24"/>
          <w:szCs w:val="24"/>
        </w:rPr>
        <w:t>This policy recognizes that the solution to national reconciliation and justice lies in the multiple systems of justice functioning simultaneously and effectively complimenting each other</w:t>
      </w:r>
      <w:r w:rsidRPr="009A710F">
        <w:rPr>
          <w:rFonts w:ascii="Arial" w:hAnsi="Arial" w:cs="Arial"/>
          <w:b/>
          <w:sz w:val="24"/>
          <w:szCs w:val="24"/>
        </w:rPr>
        <w:t xml:space="preserve">. </w:t>
      </w:r>
      <w:r w:rsidRPr="009A710F">
        <w:rPr>
          <w:rFonts w:ascii="Arial" w:hAnsi="Arial" w:cs="Arial"/>
          <w:sz w:val="24"/>
          <w:szCs w:val="24"/>
        </w:rPr>
        <w:t xml:space="preserve">It is anchored on fact that different actors have different roles to play for the common good. It underscores the need to bring together public and private actors in the implementation of TJ processes. It re-echoes the fact that a concerted effort is crucial in ensuring long term impact in building a human rights culture. </w:t>
      </w:r>
    </w:p>
    <w:p w:rsidR="009A710F" w:rsidRPr="00903499" w:rsidRDefault="009A710F" w:rsidP="009A710F">
      <w:pPr>
        <w:spacing w:after="0"/>
        <w:ind w:firstLine="60"/>
        <w:jc w:val="both"/>
        <w:rPr>
          <w:rFonts w:ascii="Arial" w:eastAsia="Calibri" w:hAnsi="Arial" w:cs="Arial"/>
          <w:sz w:val="24"/>
          <w:szCs w:val="24"/>
        </w:rPr>
      </w:pPr>
    </w:p>
    <w:p w:rsidR="009A710F" w:rsidRPr="00903499" w:rsidRDefault="004872D6" w:rsidP="004872D6">
      <w:pPr>
        <w:spacing w:after="0"/>
        <w:contextualSpacing/>
        <w:jc w:val="both"/>
        <w:rPr>
          <w:rFonts w:ascii="Arial" w:eastAsia="Calibri" w:hAnsi="Arial" w:cs="Arial"/>
          <w:sz w:val="24"/>
          <w:szCs w:val="24"/>
          <w:lang w:val="en-GB"/>
        </w:rPr>
      </w:pPr>
      <w:r>
        <w:rPr>
          <w:rFonts w:ascii="Arial" w:eastAsia="Calibri" w:hAnsi="Arial" w:cs="Arial"/>
          <w:b/>
          <w:sz w:val="24"/>
          <w:szCs w:val="24"/>
          <w:lang w:val="en-GB"/>
        </w:rPr>
        <w:t>viii.</w:t>
      </w:r>
      <w:r>
        <w:rPr>
          <w:rFonts w:ascii="Arial" w:eastAsia="Calibri" w:hAnsi="Arial" w:cs="Arial"/>
          <w:b/>
          <w:sz w:val="24"/>
          <w:szCs w:val="24"/>
          <w:lang w:val="en-GB"/>
        </w:rPr>
        <w:tab/>
      </w:r>
      <w:r w:rsidR="009A710F" w:rsidRPr="00903499">
        <w:rPr>
          <w:rFonts w:ascii="Arial" w:eastAsia="Calibri" w:hAnsi="Arial" w:cs="Arial"/>
          <w:b/>
          <w:sz w:val="24"/>
          <w:szCs w:val="24"/>
          <w:lang w:val="en-GB"/>
        </w:rPr>
        <w:t xml:space="preserve">Confidentiality </w:t>
      </w:r>
    </w:p>
    <w:p w:rsidR="009A710F" w:rsidRPr="009A710F" w:rsidRDefault="009A710F" w:rsidP="009A710F">
      <w:pPr>
        <w:spacing w:after="0"/>
        <w:jc w:val="both"/>
        <w:rPr>
          <w:rFonts w:ascii="Arial" w:hAnsi="Arial" w:cs="Arial"/>
          <w:sz w:val="24"/>
          <w:szCs w:val="24"/>
        </w:rPr>
      </w:pPr>
      <w:r w:rsidRPr="009A710F">
        <w:rPr>
          <w:rFonts w:ascii="Arial" w:hAnsi="Arial" w:cs="Arial"/>
          <w:sz w:val="24"/>
          <w:szCs w:val="24"/>
        </w:rPr>
        <w:t>Confidentiality is a key tenet of this policy. It involves showing and having respect for individual rights and freedoms which is a pillar of human dignity. The TJ process will be accorded the utmost confidentiality it deserves.  Key emphasis will be placed especially on victim concerns.</w:t>
      </w:r>
    </w:p>
    <w:p w:rsidR="009A710F" w:rsidRPr="00903499" w:rsidRDefault="009A710F" w:rsidP="009A710F">
      <w:pPr>
        <w:spacing w:after="0"/>
        <w:jc w:val="both"/>
        <w:rPr>
          <w:rFonts w:ascii="Arial" w:eastAsia="Calibri" w:hAnsi="Arial" w:cs="Arial"/>
          <w:sz w:val="24"/>
          <w:szCs w:val="24"/>
        </w:rPr>
      </w:pPr>
    </w:p>
    <w:p w:rsidR="009A710F" w:rsidRPr="00903499" w:rsidRDefault="004872D6" w:rsidP="004872D6">
      <w:pPr>
        <w:spacing w:after="0"/>
        <w:contextualSpacing/>
        <w:jc w:val="both"/>
        <w:rPr>
          <w:rFonts w:ascii="Arial" w:eastAsia="Calibri" w:hAnsi="Arial" w:cs="Arial"/>
          <w:b/>
          <w:sz w:val="24"/>
          <w:szCs w:val="24"/>
          <w:lang w:val="en-GB"/>
        </w:rPr>
      </w:pPr>
      <w:r>
        <w:rPr>
          <w:rFonts w:ascii="Arial" w:eastAsia="Calibri" w:hAnsi="Arial" w:cs="Arial"/>
          <w:b/>
          <w:sz w:val="24"/>
          <w:szCs w:val="24"/>
          <w:lang w:val="en-GB"/>
        </w:rPr>
        <w:t>ix.</w:t>
      </w:r>
      <w:r>
        <w:rPr>
          <w:rFonts w:ascii="Arial" w:eastAsia="Calibri" w:hAnsi="Arial" w:cs="Arial"/>
          <w:b/>
          <w:sz w:val="24"/>
          <w:szCs w:val="24"/>
          <w:lang w:val="en-GB"/>
        </w:rPr>
        <w:tab/>
      </w:r>
      <w:r w:rsidR="009A710F" w:rsidRPr="00903499">
        <w:rPr>
          <w:rFonts w:ascii="Arial" w:eastAsia="Calibri" w:hAnsi="Arial" w:cs="Arial"/>
          <w:b/>
          <w:sz w:val="24"/>
          <w:szCs w:val="24"/>
          <w:lang w:val="en-GB"/>
        </w:rPr>
        <w:t>Neutrality</w:t>
      </w:r>
    </w:p>
    <w:p w:rsidR="009A710F" w:rsidRPr="009A710F" w:rsidRDefault="009A710F" w:rsidP="009A710F">
      <w:pPr>
        <w:spacing w:after="0"/>
        <w:jc w:val="both"/>
        <w:rPr>
          <w:rFonts w:ascii="Arial" w:hAnsi="Arial" w:cs="Arial"/>
          <w:sz w:val="24"/>
          <w:szCs w:val="24"/>
        </w:rPr>
      </w:pPr>
      <w:r w:rsidRPr="009A710F">
        <w:rPr>
          <w:rFonts w:ascii="Arial" w:hAnsi="Arial" w:cs="Arial"/>
          <w:sz w:val="24"/>
          <w:szCs w:val="24"/>
        </w:rPr>
        <w:t>This policy takes cognisance of the need to build confidence in all her stakeholders. As such its implementation will adopt a non-partisan and objective approach in order to maximize engagement, obtain trust and achieve results.</w:t>
      </w:r>
    </w:p>
    <w:p w:rsidR="004872D6" w:rsidRDefault="004872D6">
      <w:pPr>
        <w:rPr>
          <w:rFonts w:ascii="Arial" w:eastAsia="Calibri" w:hAnsi="Arial" w:cs="Arial"/>
          <w:sz w:val="24"/>
          <w:szCs w:val="24"/>
        </w:rPr>
      </w:pPr>
      <w:r>
        <w:rPr>
          <w:rFonts w:ascii="Arial" w:eastAsia="Calibri" w:hAnsi="Arial" w:cs="Arial"/>
          <w:sz w:val="24"/>
          <w:szCs w:val="24"/>
        </w:rPr>
        <w:br w:type="page"/>
      </w:r>
    </w:p>
    <w:p w:rsidR="009A710F" w:rsidRPr="00903499" w:rsidRDefault="004872D6" w:rsidP="004872D6">
      <w:pPr>
        <w:spacing w:after="0"/>
        <w:contextualSpacing/>
        <w:jc w:val="both"/>
        <w:rPr>
          <w:rFonts w:ascii="Arial" w:eastAsia="Calibri" w:hAnsi="Arial" w:cs="Arial"/>
          <w:b/>
          <w:sz w:val="24"/>
          <w:szCs w:val="24"/>
          <w:lang w:val="en-GB"/>
        </w:rPr>
      </w:pPr>
      <w:r>
        <w:rPr>
          <w:rFonts w:ascii="Arial" w:eastAsia="Calibri" w:hAnsi="Arial" w:cs="Arial"/>
          <w:b/>
          <w:sz w:val="24"/>
          <w:szCs w:val="24"/>
          <w:lang w:val="en-GB"/>
        </w:rPr>
        <w:t>x.</w:t>
      </w:r>
      <w:r>
        <w:rPr>
          <w:rFonts w:ascii="Arial" w:eastAsia="Calibri" w:hAnsi="Arial" w:cs="Arial"/>
          <w:b/>
          <w:sz w:val="24"/>
          <w:szCs w:val="24"/>
          <w:lang w:val="en-GB"/>
        </w:rPr>
        <w:tab/>
      </w:r>
      <w:r w:rsidR="009A710F" w:rsidRPr="00903499">
        <w:rPr>
          <w:rFonts w:ascii="Arial" w:eastAsia="Calibri" w:hAnsi="Arial" w:cs="Arial"/>
          <w:b/>
          <w:sz w:val="24"/>
          <w:szCs w:val="24"/>
          <w:lang w:val="en-GB"/>
        </w:rPr>
        <w:t xml:space="preserve">Integrity </w:t>
      </w:r>
    </w:p>
    <w:p w:rsidR="009A710F" w:rsidRPr="009A710F" w:rsidRDefault="009A710F" w:rsidP="009A710F">
      <w:pPr>
        <w:spacing w:after="0"/>
        <w:jc w:val="both"/>
        <w:rPr>
          <w:rFonts w:ascii="Arial" w:hAnsi="Arial" w:cs="Arial"/>
          <w:sz w:val="24"/>
          <w:szCs w:val="24"/>
        </w:rPr>
      </w:pPr>
      <w:r w:rsidRPr="009A710F">
        <w:rPr>
          <w:rFonts w:ascii="Arial" w:hAnsi="Arial" w:cs="Arial"/>
          <w:sz w:val="24"/>
          <w:szCs w:val="24"/>
        </w:rPr>
        <w:t>In order to facilitate the healing of aggrieved parties, integrity is vital. This policy advocates for consistency and accuracy in the implementation of TJ processes.</w:t>
      </w:r>
      <w:r w:rsidRPr="009A710F">
        <w:rPr>
          <w:rFonts w:ascii="Arial" w:hAnsi="Arial" w:cs="Arial"/>
          <w:color w:val="FF0000"/>
          <w:sz w:val="24"/>
          <w:szCs w:val="24"/>
        </w:rPr>
        <w:t xml:space="preserve"> </w:t>
      </w:r>
      <w:r w:rsidRPr="009A710F">
        <w:rPr>
          <w:rFonts w:ascii="Arial" w:hAnsi="Arial" w:cs="Arial"/>
          <w:sz w:val="24"/>
          <w:szCs w:val="24"/>
        </w:rPr>
        <w:t xml:space="preserve"> </w:t>
      </w:r>
    </w:p>
    <w:p w:rsidR="009A710F" w:rsidRPr="00903499" w:rsidRDefault="009A710F" w:rsidP="009A710F">
      <w:pPr>
        <w:spacing w:after="0"/>
        <w:jc w:val="both"/>
        <w:rPr>
          <w:rFonts w:ascii="Arial" w:eastAsia="Calibri" w:hAnsi="Arial" w:cs="Arial"/>
          <w:sz w:val="24"/>
          <w:szCs w:val="24"/>
        </w:rPr>
      </w:pPr>
    </w:p>
    <w:p w:rsidR="009A710F" w:rsidRPr="00903499" w:rsidRDefault="009A710F" w:rsidP="004872D6">
      <w:pPr>
        <w:keepNext/>
        <w:widowControl w:val="0"/>
        <w:spacing w:after="0"/>
        <w:contextualSpacing/>
        <w:jc w:val="both"/>
        <w:outlineLvl w:val="1"/>
        <w:rPr>
          <w:rFonts w:ascii="Arial" w:eastAsia="Times New Roman" w:hAnsi="Arial" w:cs="Arial"/>
          <w:b/>
          <w:sz w:val="24"/>
          <w:szCs w:val="24"/>
        </w:rPr>
      </w:pPr>
      <w:bookmarkStart w:id="8" w:name="_Toc356826969"/>
      <w:r w:rsidRPr="00903499">
        <w:rPr>
          <w:rFonts w:ascii="Arial" w:eastAsia="Times New Roman" w:hAnsi="Arial" w:cs="Arial"/>
          <w:b/>
          <w:sz w:val="24"/>
          <w:szCs w:val="24"/>
        </w:rPr>
        <w:t xml:space="preserve">Policy </w:t>
      </w:r>
      <w:r w:rsidRPr="00903499">
        <w:rPr>
          <w:rFonts w:ascii="Arial" w:eastAsia="Times New Roman" w:hAnsi="Arial" w:cs="Arial"/>
          <w:b/>
          <w:sz w:val="24"/>
          <w:szCs w:val="24"/>
          <w:lang w:val="en-GB"/>
        </w:rPr>
        <w:t>Statements.</w:t>
      </w:r>
      <w:bookmarkEnd w:id="8"/>
    </w:p>
    <w:p w:rsidR="004872D6" w:rsidRDefault="0061324B" w:rsidP="00E56BE8">
      <w:pPr>
        <w:pStyle w:val="ListParagraph"/>
        <w:numPr>
          <w:ilvl w:val="0"/>
          <w:numId w:val="7"/>
        </w:numPr>
        <w:spacing w:after="0"/>
        <w:jc w:val="both"/>
        <w:rPr>
          <w:rFonts w:ascii="Arial" w:hAnsi="Arial" w:cs="Arial"/>
          <w:sz w:val="24"/>
          <w:szCs w:val="24"/>
        </w:rPr>
      </w:pPr>
      <w:r w:rsidRPr="009A710F">
        <w:rPr>
          <w:rFonts w:ascii="Arial" w:hAnsi="Arial" w:cs="Arial"/>
          <w:sz w:val="24"/>
          <w:szCs w:val="24"/>
        </w:rPr>
        <w:t>T</w:t>
      </w:r>
      <w:r w:rsidR="00903499" w:rsidRPr="009A710F">
        <w:rPr>
          <w:rFonts w:ascii="Arial" w:hAnsi="Arial" w:cs="Arial"/>
          <w:sz w:val="24"/>
          <w:szCs w:val="24"/>
        </w:rPr>
        <w:t>he policy objectives shall be achieved through the following strategies, arranged under the transitional Justice thematic areas.</w:t>
      </w:r>
    </w:p>
    <w:p w:rsidR="004872D6" w:rsidRDefault="004872D6" w:rsidP="004872D6">
      <w:pPr>
        <w:pStyle w:val="ListParagraph"/>
        <w:spacing w:after="0"/>
        <w:ind w:left="360"/>
        <w:jc w:val="both"/>
        <w:rPr>
          <w:rFonts w:ascii="Arial" w:hAnsi="Arial" w:cs="Arial"/>
          <w:sz w:val="24"/>
          <w:szCs w:val="24"/>
        </w:rPr>
      </w:pPr>
    </w:p>
    <w:p w:rsidR="004872D6" w:rsidRPr="004872D6" w:rsidRDefault="004872D6" w:rsidP="004872D6">
      <w:pPr>
        <w:spacing w:after="0" w:line="240" w:lineRule="auto"/>
        <w:jc w:val="both"/>
        <w:rPr>
          <w:rFonts w:ascii="Arial" w:hAnsi="Arial" w:cs="Arial"/>
          <w:b/>
          <w:sz w:val="24"/>
          <w:szCs w:val="24"/>
        </w:rPr>
      </w:pPr>
      <w:r w:rsidRPr="004872D6">
        <w:rPr>
          <w:rFonts w:ascii="Arial" w:hAnsi="Arial" w:cs="Arial"/>
          <w:b/>
          <w:sz w:val="24"/>
          <w:szCs w:val="24"/>
        </w:rPr>
        <w:t xml:space="preserve">Formal Justice </w:t>
      </w:r>
    </w:p>
    <w:p w:rsidR="004872D6" w:rsidRDefault="004872D6" w:rsidP="00E56BE8">
      <w:pPr>
        <w:pStyle w:val="ListParagraph"/>
        <w:numPr>
          <w:ilvl w:val="0"/>
          <w:numId w:val="7"/>
        </w:numPr>
        <w:spacing w:after="0" w:line="240" w:lineRule="auto"/>
        <w:jc w:val="both"/>
        <w:rPr>
          <w:rFonts w:ascii="Arial" w:hAnsi="Arial" w:cs="Arial"/>
          <w:sz w:val="24"/>
          <w:szCs w:val="24"/>
        </w:rPr>
      </w:pPr>
      <w:r>
        <w:rPr>
          <w:rFonts w:ascii="Arial" w:hAnsi="Arial" w:cs="Arial"/>
          <w:sz w:val="24"/>
          <w:szCs w:val="24"/>
        </w:rPr>
        <w:t xml:space="preserve"> </w:t>
      </w:r>
      <w:r w:rsidR="001B5B79" w:rsidRPr="004872D6">
        <w:rPr>
          <w:rFonts w:ascii="Arial" w:hAnsi="Arial" w:cs="Arial"/>
          <w:sz w:val="24"/>
          <w:szCs w:val="24"/>
        </w:rPr>
        <w:t>As much as the formal</w:t>
      </w:r>
      <w:r w:rsidR="00903499" w:rsidRPr="004872D6">
        <w:rPr>
          <w:rFonts w:ascii="Arial" w:hAnsi="Arial" w:cs="Arial"/>
          <w:sz w:val="24"/>
          <w:szCs w:val="24"/>
        </w:rPr>
        <w:t xml:space="preserve"> justice system in Uganda has well laid out institutions and processes that have been used in the administration of jus</w:t>
      </w:r>
      <w:r w:rsidR="0061324B" w:rsidRPr="004872D6">
        <w:rPr>
          <w:rFonts w:ascii="Arial" w:hAnsi="Arial" w:cs="Arial"/>
          <w:sz w:val="24"/>
          <w:szCs w:val="24"/>
        </w:rPr>
        <w:t>tice</w:t>
      </w:r>
      <w:r w:rsidR="001B5B79" w:rsidRPr="004872D6">
        <w:rPr>
          <w:rFonts w:ascii="Arial" w:hAnsi="Arial" w:cs="Arial"/>
          <w:sz w:val="24"/>
          <w:szCs w:val="24"/>
        </w:rPr>
        <w:t>;</w:t>
      </w:r>
      <w:r w:rsidR="0071054E" w:rsidRPr="004872D6">
        <w:rPr>
          <w:rFonts w:ascii="Arial" w:hAnsi="Arial" w:cs="Arial"/>
          <w:sz w:val="24"/>
          <w:szCs w:val="24"/>
        </w:rPr>
        <w:t xml:space="preserve"> there are gaps in terms of transitional justice. The most pertinent, this policy seeks to address are in relation to; </w:t>
      </w:r>
      <w:r w:rsidR="001B5B79" w:rsidRPr="004872D6">
        <w:rPr>
          <w:rFonts w:ascii="Arial" w:hAnsi="Arial" w:cs="Arial"/>
          <w:sz w:val="24"/>
          <w:szCs w:val="24"/>
        </w:rPr>
        <w:t>the protection of witne</w:t>
      </w:r>
      <w:r w:rsidR="0061324B" w:rsidRPr="004872D6">
        <w:rPr>
          <w:rFonts w:ascii="Arial" w:hAnsi="Arial" w:cs="Arial"/>
          <w:sz w:val="24"/>
          <w:szCs w:val="24"/>
        </w:rPr>
        <w:t>sses, participation of victims</w:t>
      </w:r>
      <w:r w:rsidR="0071054E" w:rsidRPr="004872D6">
        <w:rPr>
          <w:rFonts w:ascii="Arial" w:hAnsi="Arial" w:cs="Arial"/>
          <w:sz w:val="24"/>
          <w:szCs w:val="24"/>
        </w:rPr>
        <w:t xml:space="preserve"> in proceedings, and </w:t>
      </w:r>
      <w:r w:rsidR="001B5B79" w:rsidRPr="004872D6">
        <w:rPr>
          <w:rFonts w:ascii="Arial" w:hAnsi="Arial" w:cs="Arial"/>
          <w:sz w:val="24"/>
          <w:szCs w:val="24"/>
        </w:rPr>
        <w:t>access to just</w:t>
      </w:r>
      <w:r w:rsidR="0061324B" w:rsidRPr="004872D6">
        <w:rPr>
          <w:rFonts w:ascii="Arial" w:hAnsi="Arial" w:cs="Arial"/>
          <w:sz w:val="24"/>
          <w:szCs w:val="24"/>
        </w:rPr>
        <w:t xml:space="preserve">ice by the </w:t>
      </w:r>
      <w:r w:rsidR="00B727C0" w:rsidRPr="004872D6">
        <w:rPr>
          <w:rFonts w:ascii="Arial" w:hAnsi="Arial" w:cs="Arial"/>
          <w:sz w:val="24"/>
          <w:szCs w:val="24"/>
        </w:rPr>
        <w:t>vulnerable especially</w:t>
      </w:r>
      <w:r w:rsidR="0061324B" w:rsidRPr="004872D6">
        <w:rPr>
          <w:rFonts w:ascii="Arial" w:hAnsi="Arial" w:cs="Arial"/>
          <w:sz w:val="24"/>
          <w:szCs w:val="24"/>
        </w:rPr>
        <w:t xml:space="preserve"> </w:t>
      </w:r>
      <w:r w:rsidR="001B5B79" w:rsidRPr="004872D6">
        <w:rPr>
          <w:rFonts w:ascii="Arial" w:hAnsi="Arial" w:cs="Arial"/>
          <w:sz w:val="24"/>
          <w:szCs w:val="24"/>
        </w:rPr>
        <w:t xml:space="preserve">children and women in post conflict situations. </w:t>
      </w:r>
    </w:p>
    <w:p w:rsidR="004872D6" w:rsidRDefault="004872D6" w:rsidP="00FC4F66">
      <w:pPr>
        <w:spacing w:after="0" w:line="240" w:lineRule="auto"/>
        <w:jc w:val="both"/>
        <w:rPr>
          <w:rFonts w:ascii="Arial" w:eastAsia="Calibri" w:hAnsi="Arial" w:cs="Arial"/>
          <w:sz w:val="24"/>
          <w:szCs w:val="24"/>
        </w:rPr>
      </w:pPr>
    </w:p>
    <w:p w:rsidR="004872D6" w:rsidRPr="00903499" w:rsidRDefault="004872D6" w:rsidP="00FC4F66">
      <w:pPr>
        <w:spacing w:line="240" w:lineRule="auto"/>
        <w:jc w:val="both"/>
        <w:rPr>
          <w:rFonts w:ascii="Arial" w:eastAsia="Calibri" w:hAnsi="Arial" w:cs="Arial"/>
          <w:b/>
          <w:sz w:val="24"/>
          <w:szCs w:val="24"/>
        </w:rPr>
      </w:pPr>
      <w:r>
        <w:rPr>
          <w:rFonts w:ascii="Arial" w:eastAsia="Calibri" w:hAnsi="Arial" w:cs="Arial"/>
          <w:sz w:val="24"/>
          <w:szCs w:val="24"/>
        </w:rPr>
        <w:t>Therefore</w:t>
      </w:r>
      <w:r w:rsidRPr="00903499">
        <w:rPr>
          <w:rFonts w:ascii="Arial" w:eastAsia="Calibri" w:hAnsi="Arial" w:cs="Arial"/>
          <w:sz w:val="24"/>
          <w:szCs w:val="24"/>
        </w:rPr>
        <w:t xml:space="preserve">; </w:t>
      </w:r>
    </w:p>
    <w:p w:rsidR="004872D6" w:rsidRPr="00903499" w:rsidRDefault="004872D6" w:rsidP="004872D6">
      <w:pPr>
        <w:spacing w:after="0"/>
        <w:jc w:val="both"/>
        <w:rPr>
          <w:rFonts w:ascii="Arial" w:eastAsia="Times New Roman" w:hAnsi="Arial" w:cs="Arial"/>
          <w:b/>
          <w:bCs/>
          <w:color w:val="000000"/>
          <w:kern w:val="24"/>
          <w:sz w:val="24"/>
          <w:szCs w:val="24"/>
        </w:rPr>
      </w:pPr>
      <w:r w:rsidRPr="00903499">
        <w:rPr>
          <w:rFonts w:ascii="Arial" w:eastAsia="Times New Roman" w:hAnsi="Arial" w:cs="Arial"/>
          <w:b/>
          <w:color w:val="000000"/>
          <w:kern w:val="24"/>
          <w:sz w:val="24"/>
          <w:szCs w:val="24"/>
        </w:rPr>
        <w:t>Government shall ensure witnesses are protected and victims participate in proceedings and to the extent possible, remove barriers for access to justice by victims especially the vulnerable.</w:t>
      </w:r>
      <w:r w:rsidRPr="00903499">
        <w:rPr>
          <w:rFonts w:ascii="Arial" w:eastAsia="Times New Roman" w:hAnsi="Arial" w:cs="Arial"/>
          <w:b/>
          <w:bCs/>
          <w:color w:val="000000"/>
          <w:kern w:val="24"/>
          <w:sz w:val="24"/>
          <w:szCs w:val="24"/>
        </w:rPr>
        <w:t xml:space="preserve"> </w:t>
      </w:r>
    </w:p>
    <w:p w:rsidR="004872D6" w:rsidRPr="00903499" w:rsidRDefault="004872D6" w:rsidP="004872D6">
      <w:pPr>
        <w:spacing w:after="0"/>
        <w:jc w:val="both"/>
        <w:rPr>
          <w:rFonts w:ascii="Arial" w:eastAsia="Times New Roman" w:hAnsi="Arial" w:cs="Arial"/>
          <w:b/>
          <w:bCs/>
          <w:color w:val="000000"/>
          <w:kern w:val="24"/>
          <w:sz w:val="24"/>
          <w:szCs w:val="24"/>
        </w:rPr>
      </w:pPr>
    </w:p>
    <w:p w:rsidR="004872D6" w:rsidRPr="00903499" w:rsidRDefault="004872D6" w:rsidP="004872D6">
      <w:pPr>
        <w:spacing w:after="0"/>
        <w:jc w:val="both"/>
        <w:rPr>
          <w:rFonts w:ascii="Arial" w:eastAsia="Times New Roman" w:hAnsi="Arial" w:cs="Arial"/>
          <w:b/>
          <w:bCs/>
          <w:color w:val="000000"/>
          <w:kern w:val="24"/>
          <w:sz w:val="24"/>
          <w:szCs w:val="24"/>
        </w:rPr>
      </w:pPr>
      <w:r w:rsidRPr="00903499">
        <w:rPr>
          <w:rFonts w:ascii="Arial" w:eastAsia="Times New Roman" w:hAnsi="Arial" w:cs="Arial"/>
          <w:b/>
          <w:bCs/>
          <w:color w:val="000000"/>
          <w:kern w:val="24"/>
          <w:sz w:val="24"/>
          <w:szCs w:val="24"/>
        </w:rPr>
        <w:t>In order to realize this, Government sh</w:t>
      </w:r>
      <w:r>
        <w:rPr>
          <w:rFonts w:ascii="Arial" w:eastAsia="Times New Roman" w:hAnsi="Arial" w:cs="Arial"/>
          <w:b/>
          <w:bCs/>
          <w:color w:val="000000"/>
          <w:kern w:val="24"/>
          <w:sz w:val="24"/>
          <w:szCs w:val="24"/>
        </w:rPr>
        <w:t>all</w:t>
      </w:r>
      <w:r w:rsidRPr="00903499">
        <w:rPr>
          <w:rFonts w:ascii="Arial" w:eastAsia="Times New Roman" w:hAnsi="Arial" w:cs="Arial"/>
          <w:b/>
          <w:bCs/>
          <w:color w:val="000000"/>
          <w:kern w:val="24"/>
          <w:sz w:val="24"/>
          <w:szCs w:val="24"/>
        </w:rPr>
        <w:t xml:space="preserve">; </w:t>
      </w:r>
    </w:p>
    <w:p w:rsidR="004872D6" w:rsidRPr="00903499" w:rsidRDefault="004872D6" w:rsidP="00E56BE8">
      <w:pPr>
        <w:numPr>
          <w:ilvl w:val="0"/>
          <w:numId w:val="6"/>
        </w:numPr>
        <w:spacing w:after="0"/>
        <w:jc w:val="both"/>
        <w:rPr>
          <w:rFonts w:ascii="Arial" w:eastAsia="Times New Roman" w:hAnsi="Arial" w:cs="Arial"/>
          <w:bCs/>
          <w:color w:val="000000"/>
          <w:kern w:val="24"/>
          <w:sz w:val="24"/>
          <w:szCs w:val="24"/>
        </w:rPr>
      </w:pPr>
      <w:r w:rsidRPr="00903499">
        <w:rPr>
          <w:rFonts w:ascii="Arial" w:eastAsia="Calibri" w:hAnsi="Arial" w:cs="Arial"/>
          <w:sz w:val="24"/>
          <w:szCs w:val="24"/>
        </w:rPr>
        <w:t>Expedite enactment of legislation on witness protection and victim participation</w:t>
      </w:r>
      <w:r>
        <w:rPr>
          <w:rFonts w:ascii="Arial" w:eastAsia="Calibri" w:hAnsi="Arial" w:cs="Arial"/>
          <w:sz w:val="24"/>
          <w:szCs w:val="24"/>
        </w:rPr>
        <w:t>.</w:t>
      </w:r>
      <w:r w:rsidRPr="00903499">
        <w:rPr>
          <w:rFonts w:ascii="Arial" w:eastAsia="Calibri" w:hAnsi="Arial" w:cs="Arial"/>
          <w:sz w:val="24"/>
          <w:szCs w:val="24"/>
          <w:highlight w:val="yellow"/>
        </w:rPr>
        <w:t xml:space="preserve"> </w:t>
      </w:r>
    </w:p>
    <w:p w:rsidR="004872D6" w:rsidRDefault="004872D6" w:rsidP="00E56BE8">
      <w:pPr>
        <w:numPr>
          <w:ilvl w:val="0"/>
          <w:numId w:val="6"/>
        </w:numPr>
        <w:spacing w:after="0"/>
        <w:jc w:val="both"/>
        <w:rPr>
          <w:rFonts w:ascii="Arial" w:eastAsia="Calibri" w:hAnsi="Arial" w:cs="Arial"/>
          <w:sz w:val="24"/>
          <w:szCs w:val="24"/>
        </w:rPr>
      </w:pPr>
      <w:r w:rsidRPr="00903499">
        <w:rPr>
          <w:rFonts w:ascii="Arial" w:eastAsia="Calibri" w:hAnsi="Arial" w:cs="Arial"/>
          <w:sz w:val="24"/>
          <w:szCs w:val="24"/>
        </w:rPr>
        <w:t>Enact a transitional justice Act to address matters of jurisdiction and implementation</w:t>
      </w:r>
      <w:r>
        <w:rPr>
          <w:rFonts w:ascii="Arial" w:eastAsia="Calibri" w:hAnsi="Arial" w:cs="Arial"/>
          <w:sz w:val="24"/>
          <w:szCs w:val="24"/>
        </w:rPr>
        <w:t xml:space="preserve"> </w:t>
      </w:r>
    </w:p>
    <w:p w:rsidR="004872D6" w:rsidRPr="00903499" w:rsidRDefault="004872D6" w:rsidP="004872D6">
      <w:pPr>
        <w:spacing w:after="0"/>
        <w:ind w:left="1080"/>
        <w:jc w:val="both"/>
        <w:rPr>
          <w:rFonts w:ascii="Arial" w:eastAsia="Calibri" w:hAnsi="Arial" w:cs="Arial"/>
          <w:b/>
          <w:sz w:val="24"/>
          <w:szCs w:val="24"/>
        </w:rPr>
      </w:pPr>
    </w:p>
    <w:p w:rsidR="004872D6" w:rsidRPr="00903499" w:rsidRDefault="004872D6" w:rsidP="004872D6">
      <w:pPr>
        <w:spacing w:after="0"/>
        <w:jc w:val="both"/>
        <w:rPr>
          <w:rFonts w:ascii="Arial" w:eastAsia="Calibri" w:hAnsi="Arial" w:cs="Arial"/>
          <w:b/>
          <w:sz w:val="24"/>
          <w:szCs w:val="24"/>
        </w:rPr>
      </w:pPr>
      <w:r w:rsidRPr="00903499">
        <w:rPr>
          <w:rFonts w:ascii="Arial" w:eastAsia="Calibri" w:hAnsi="Arial" w:cs="Arial"/>
          <w:b/>
          <w:sz w:val="24"/>
          <w:szCs w:val="24"/>
        </w:rPr>
        <w:t xml:space="preserve">Traditional Justice </w:t>
      </w:r>
    </w:p>
    <w:p w:rsidR="004872D6" w:rsidRDefault="00903499" w:rsidP="00E56BE8">
      <w:pPr>
        <w:pStyle w:val="ListParagraph"/>
        <w:numPr>
          <w:ilvl w:val="0"/>
          <w:numId w:val="7"/>
        </w:numPr>
        <w:spacing w:after="0"/>
        <w:jc w:val="both"/>
        <w:rPr>
          <w:rFonts w:ascii="Arial" w:hAnsi="Arial" w:cs="Arial"/>
          <w:sz w:val="24"/>
          <w:szCs w:val="24"/>
        </w:rPr>
      </w:pPr>
      <w:r w:rsidRPr="004872D6">
        <w:rPr>
          <w:rFonts w:ascii="Arial" w:hAnsi="Arial" w:cs="Arial"/>
          <w:sz w:val="24"/>
          <w:szCs w:val="24"/>
        </w:rPr>
        <w:t>Although Traditional Justice Mechanisms (TJM</w:t>
      </w:r>
      <w:r w:rsidR="00644F05" w:rsidRPr="004872D6">
        <w:rPr>
          <w:rFonts w:ascii="Arial" w:hAnsi="Arial" w:cs="Arial"/>
          <w:sz w:val="24"/>
          <w:szCs w:val="24"/>
        </w:rPr>
        <w:t>s) are widely applied in Uganda</w:t>
      </w:r>
      <w:r w:rsidRPr="004872D6">
        <w:rPr>
          <w:rFonts w:ascii="Arial" w:hAnsi="Arial" w:cs="Arial"/>
          <w:sz w:val="24"/>
          <w:szCs w:val="24"/>
        </w:rPr>
        <w:t xml:space="preserve"> </w:t>
      </w:r>
      <w:r w:rsidR="00A75BE2" w:rsidRPr="004872D6">
        <w:rPr>
          <w:rFonts w:ascii="Arial" w:hAnsi="Arial" w:cs="Arial"/>
          <w:sz w:val="24"/>
          <w:szCs w:val="24"/>
        </w:rPr>
        <w:t>due to the advanta</w:t>
      </w:r>
      <w:r w:rsidRPr="004872D6">
        <w:rPr>
          <w:rFonts w:ascii="Arial" w:hAnsi="Arial" w:cs="Arial"/>
          <w:sz w:val="24"/>
          <w:szCs w:val="24"/>
        </w:rPr>
        <w:t>ges associated with it such as</w:t>
      </w:r>
      <w:r w:rsidR="00644F05" w:rsidRPr="004872D6">
        <w:rPr>
          <w:rFonts w:ascii="Arial" w:hAnsi="Arial" w:cs="Arial"/>
          <w:sz w:val="24"/>
          <w:szCs w:val="24"/>
        </w:rPr>
        <w:t xml:space="preserve">; </w:t>
      </w:r>
      <w:r w:rsidRPr="004872D6">
        <w:rPr>
          <w:rFonts w:ascii="Arial" w:eastAsia="Times New Roman" w:hAnsi="Arial" w:cs="Arial"/>
          <w:sz w:val="24"/>
          <w:szCs w:val="24"/>
        </w:rPr>
        <w:t>speed, accessibility and cost effectiveness among others</w:t>
      </w:r>
      <w:r w:rsidRPr="004872D6">
        <w:rPr>
          <w:rFonts w:ascii="Arial" w:hAnsi="Arial" w:cs="Arial"/>
          <w:sz w:val="24"/>
          <w:szCs w:val="24"/>
        </w:rPr>
        <w:t>,</w:t>
      </w:r>
      <w:r w:rsidRPr="004872D6">
        <w:rPr>
          <w:rFonts w:ascii="Arial" w:eastAsia="Times New Roman" w:hAnsi="Arial" w:cs="Arial"/>
          <w:b/>
          <w:sz w:val="24"/>
          <w:szCs w:val="24"/>
        </w:rPr>
        <w:t xml:space="preserve"> </w:t>
      </w:r>
      <w:r w:rsidR="00A75BE2" w:rsidRPr="004872D6">
        <w:rPr>
          <w:rFonts w:ascii="Arial" w:hAnsi="Arial" w:cs="Arial"/>
          <w:sz w:val="24"/>
          <w:szCs w:val="24"/>
        </w:rPr>
        <w:t>TJMs</w:t>
      </w:r>
      <w:r w:rsidR="00A75BE2" w:rsidRPr="004872D6">
        <w:rPr>
          <w:rFonts w:ascii="Arial" w:eastAsia="Times New Roman" w:hAnsi="Arial" w:cs="Arial"/>
          <w:sz w:val="24"/>
          <w:szCs w:val="24"/>
        </w:rPr>
        <w:t xml:space="preserve"> </w:t>
      </w:r>
      <w:r w:rsidR="0054471E" w:rsidRPr="004872D6">
        <w:rPr>
          <w:rFonts w:ascii="Arial" w:eastAsia="Times New Roman" w:hAnsi="Arial" w:cs="Arial"/>
          <w:sz w:val="24"/>
          <w:szCs w:val="24"/>
        </w:rPr>
        <w:t>are</w:t>
      </w:r>
      <w:r w:rsidRPr="004872D6">
        <w:rPr>
          <w:rFonts w:ascii="Arial" w:eastAsia="Times New Roman" w:hAnsi="Arial" w:cs="Arial"/>
          <w:sz w:val="24"/>
          <w:szCs w:val="24"/>
        </w:rPr>
        <w:t xml:space="preserve"> still face</w:t>
      </w:r>
      <w:r w:rsidR="0054471E" w:rsidRPr="004872D6">
        <w:rPr>
          <w:rFonts w:ascii="Arial" w:eastAsia="Times New Roman" w:hAnsi="Arial" w:cs="Arial"/>
          <w:sz w:val="24"/>
          <w:szCs w:val="24"/>
        </w:rPr>
        <w:t>d with</w:t>
      </w:r>
      <w:r w:rsidR="00A75BE2" w:rsidRPr="004872D6">
        <w:rPr>
          <w:rFonts w:ascii="Arial" w:eastAsia="Times New Roman" w:hAnsi="Arial" w:cs="Arial"/>
          <w:sz w:val="24"/>
          <w:szCs w:val="24"/>
        </w:rPr>
        <w:t xml:space="preserve"> challenges. The major ones </w:t>
      </w:r>
      <w:r w:rsidR="00B95E46" w:rsidRPr="004872D6">
        <w:rPr>
          <w:rFonts w:ascii="Arial" w:eastAsia="Times New Roman" w:hAnsi="Arial" w:cs="Arial"/>
          <w:sz w:val="24"/>
          <w:szCs w:val="24"/>
        </w:rPr>
        <w:t>are</w:t>
      </w:r>
      <w:r w:rsidR="00A75BE2" w:rsidRPr="004872D6">
        <w:rPr>
          <w:rFonts w:ascii="Arial" w:eastAsia="Times New Roman" w:hAnsi="Arial" w:cs="Arial"/>
          <w:sz w:val="24"/>
          <w:szCs w:val="24"/>
        </w:rPr>
        <w:t xml:space="preserve"> </w:t>
      </w:r>
      <w:r w:rsidRPr="004872D6">
        <w:rPr>
          <w:rFonts w:ascii="Arial" w:hAnsi="Arial" w:cs="Arial"/>
          <w:sz w:val="24"/>
          <w:szCs w:val="24"/>
        </w:rPr>
        <w:t>the lack of fo</w:t>
      </w:r>
      <w:r w:rsidR="00A75BE2" w:rsidRPr="004872D6">
        <w:rPr>
          <w:rFonts w:ascii="Arial" w:hAnsi="Arial" w:cs="Arial"/>
          <w:sz w:val="24"/>
          <w:szCs w:val="24"/>
        </w:rPr>
        <w:t xml:space="preserve">rmal recognition and lack of regulation. </w:t>
      </w:r>
    </w:p>
    <w:p w:rsidR="004872D6" w:rsidRDefault="004872D6" w:rsidP="004872D6">
      <w:pPr>
        <w:spacing w:after="0"/>
        <w:jc w:val="both"/>
        <w:rPr>
          <w:rFonts w:ascii="Arial" w:hAnsi="Arial" w:cs="Arial"/>
          <w:sz w:val="24"/>
          <w:szCs w:val="24"/>
        </w:rPr>
      </w:pPr>
    </w:p>
    <w:p w:rsidR="004872D6" w:rsidRPr="00903499" w:rsidRDefault="004872D6" w:rsidP="004872D6">
      <w:pPr>
        <w:spacing w:after="0"/>
        <w:jc w:val="both"/>
        <w:rPr>
          <w:rFonts w:ascii="Arial" w:eastAsia="Times New Roman" w:hAnsi="Arial" w:cs="Arial"/>
          <w:sz w:val="24"/>
          <w:szCs w:val="24"/>
        </w:rPr>
      </w:pPr>
      <w:r w:rsidRPr="00903499">
        <w:rPr>
          <w:rFonts w:ascii="Arial" w:eastAsia="Times New Roman" w:hAnsi="Arial" w:cs="Arial"/>
          <w:sz w:val="24"/>
          <w:szCs w:val="24"/>
        </w:rPr>
        <w:t xml:space="preserve">In order to address </w:t>
      </w:r>
      <w:r>
        <w:rPr>
          <w:rFonts w:ascii="Arial" w:eastAsia="Times New Roman" w:hAnsi="Arial" w:cs="Arial"/>
          <w:sz w:val="24"/>
          <w:szCs w:val="24"/>
        </w:rPr>
        <w:t xml:space="preserve">these challenges, </w:t>
      </w:r>
    </w:p>
    <w:p w:rsidR="004872D6" w:rsidRPr="00903499" w:rsidRDefault="004872D6" w:rsidP="004872D6">
      <w:pPr>
        <w:autoSpaceDE w:val="0"/>
        <w:autoSpaceDN w:val="0"/>
        <w:adjustRightInd w:val="0"/>
        <w:spacing w:after="0"/>
        <w:jc w:val="both"/>
        <w:rPr>
          <w:rFonts w:ascii="Arial" w:eastAsia="Times New Roman" w:hAnsi="Arial" w:cs="Arial"/>
          <w:b/>
          <w:color w:val="000000"/>
          <w:sz w:val="24"/>
          <w:szCs w:val="24"/>
        </w:rPr>
      </w:pPr>
      <w:r w:rsidRPr="00903499">
        <w:rPr>
          <w:rFonts w:ascii="Arial" w:eastAsia="Times New Roman" w:hAnsi="Arial" w:cs="Arial"/>
          <w:b/>
          <w:color w:val="000000"/>
          <w:sz w:val="24"/>
          <w:szCs w:val="24"/>
        </w:rPr>
        <w:t>Government shall recognize traditional justice mechanisms as a tool for conflict resolution.</w:t>
      </w:r>
    </w:p>
    <w:p w:rsidR="004872D6" w:rsidRPr="00903499" w:rsidRDefault="004872D6" w:rsidP="004872D6">
      <w:pPr>
        <w:autoSpaceDE w:val="0"/>
        <w:autoSpaceDN w:val="0"/>
        <w:adjustRightInd w:val="0"/>
        <w:spacing w:after="0" w:line="240" w:lineRule="auto"/>
        <w:jc w:val="both"/>
        <w:rPr>
          <w:rFonts w:ascii="Arial" w:eastAsia="Times New Roman" w:hAnsi="Arial" w:cs="Arial"/>
          <w:b/>
          <w:color w:val="000000"/>
          <w:sz w:val="24"/>
          <w:szCs w:val="24"/>
        </w:rPr>
      </w:pPr>
    </w:p>
    <w:p w:rsidR="004872D6" w:rsidRPr="00903499" w:rsidRDefault="004872D6" w:rsidP="004872D6">
      <w:pPr>
        <w:autoSpaceDE w:val="0"/>
        <w:autoSpaceDN w:val="0"/>
        <w:adjustRightInd w:val="0"/>
        <w:spacing w:after="0"/>
        <w:jc w:val="both"/>
        <w:rPr>
          <w:rFonts w:ascii="Arial" w:eastAsia="Times New Roman" w:hAnsi="Arial" w:cs="Arial"/>
          <w:color w:val="000000"/>
          <w:sz w:val="24"/>
          <w:szCs w:val="24"/>
        </w:rPr>
      </w:pPr>
      <w:r w:rsidRPr="00903499">
        <w:rPr>
          <w:rFonts w:ascii="Arial" w:eastAsia="Times New Roman" w:hAnsi="Arial" w:cs="Arial"/>
          <w:b/>
          <w:color w:val="000000"/>
          <w:sz w:val="24"/>
          <w:szCs w:val="24"/>
        </w:rPr>
        <w:t>This will be achieved through;</w:t>
      </w:r>
      <w:r w:rsidRPr="00903499">
        <w:rPr>
          <w:rFonts w:ascii="Arial" w:eastAsia="Times New Roman" w:hAnsi="Arial" w:cs="Arial"/>
          <w:color w:val="000000"/>
          <w:sz w:val="24"/>
          <w:szCs w:val="24"/>
        </w:rPr>
        <w:t xml:space="preserve"> </w:t>
      </w:r>
    </w:p>
    <w:p w:rsidR="004872D6" w:rsidRPr="00903499" w:rsidRDefault="004872D6" w:rsidP="00E56BE8">
      <w:pPr>
        <w:numPr>
          <w:ilvl w:val="0"/>
          <w:numId w:val="1"/>
        </w:numPr>
        <w:autoSpaceDE w:val="0"/>
        <w:autoSpaceDN w:val="0"/>
        <w:adjustRightInd w:val="0"/>
        <w:spacing w:after="0"/>
        <w:jc w:val="both"/>
        <w:rPr>
          <w:rFonts w:ascii="Arial" w:eastAsia="Times New Roman" w:hAnsi="Arial" w:cs="Arial"/>
          <w:color w:val="000000"/>
          <w:sz w:val="24"/>
          <w:szCs w:val="24"/>
        </w:rPr>
      </w:pPr>
      <w:r>
        <w:rPr>
          <w:rFonts w:ascii="Arial" w:eastAsia="Times New Roman" w:hAnsi="Arial" w:cs="Arial"/>
          <w:color w:val="000000"/>
          <w:sz w:val="24"/>
          <w:szCs w:val="24"/>
        </w:rPr>
        <w:t>Development of Legislation to provide for;</w:t>
      </w:r>
    </w:p>
    <w:p w:rsidR="004872D6" w:rsidRDefault="004872D6" w:rsidP="00E56BE8">
      <w:pPr>
        <w:numPr>
          <w:ilvl w:val="0"/>
          <w:numId w:val="20"/>
        </w:numPr>
        <w:autoSpaceDE w:val="0"/>
        <w:autoSpaceDN w:val="0"/>
        <w:adjustRightInd w:val="0"/>
        <w:spacing w:after="0"/>
        <w:jc w:val="both"/>
        <w:rPr>
          <w:rFonts w:ascii="Arial" w:eastAsia="Times New Roman" w:hAnsi="Arial" w:cs="Arial"/>
          <w:color w:val="000000"/>
          <w:sz w:val="24"/>
          <w:szCs w:val="24"/>
        </w:rPr>
      </w:pPr>
      <w:r>
        <w:rPr>
          <w:rFonts w:ascii="Arial" w:eastAsia="Times New Roman" w:hAnsi="Arial" w:cs="Arial"/>
          <w:color w:val="000000"/>
          <w:sz w:val="24"/>
          <w:szCs w:val="24"/>
        </w:rPr>
        <w:t>Guiding p</w:t>
      </w:r>
      <w:r w:rsidRPr="00903499">
        <w:rPr>
          <w:rFonts w:ascii="Arial" w:eastAsia="Times New Roman" w:hAnsi="Arial" w:cs="Arial"/>
          <w:color w:val="000000"/>
          <w:sz w:val="24"/>
          <w:szCs w:val="24"/>
        </w:rPr>
        <w:t>rinciples and jurisdiction</w:t>
      </w:r>
      <w:r>
        <w:rPr>
          <w:rFonts w:ascii="Arial" w:eastAsia="Times New Roman" w:hAnsi="Arial" w:cs="Arial"/>
          <w:color w:val="000000"/>
          <w:sz w:val="24"/>
          <w:szCs w:val="24"/>
        </w:rPr>
        <w:t xml:space="preserve"> of TJMs, </w:t>
      </w:r>
      <w:r w:rsidRPr="00903499">
        <w:rPr>
          <w:rFonts w:ascii="Arial" w:eastAsia="Times New Roman" w:hAnsi="Arial" w:cs="Arial"/>
          <w:color w:val="000000"/>
          <w:sz w:val="24"/>
          <w:szCs w:val="24"/>
        </w:rPr>
        <w:t xml:space="preserve"> </w:t>
      </w:r>
    </w:p>
    <w:p w:rsidR="004872D6" w:rsidRPr="00903499" w:rsidRDefault="004872D6" w:rsidP="00E56BE8">
      <w:pPr>
        <w:numPr>
          <w:ilvl w:val="0"/>
          <w:numId w:val="20"/>
        </w:numPr>
        <w:autoSpaceDE w:val="0"/>
        <w:autoSpaceDN w:val="0"/>
        <w:adjustRightInd w:val="0"/>
        <w:spacing w:after="0"/>
        <w:jc w:val="both"/>
        <w:rPr>
          <w:rFonts w:ascii="Arial" w:eastAsia="Times New Roman" w:hAnsi="Arial" w:cs="Arial"/>
          <w:color w:val="000000"/>
          <w:sz w:val="24"/>
          <w:szCs w:val="24"/>
        </w:rPr>
      </w:pPr>
      <w:r>
        <w:rPr>
          <w:rFonts w:ascii="Arial" w:eastAsia="Times New Roman" w:hAnsi="Arial" w:cs="Arial"/>
          <w:color w:val="000000"/>
          <w:sz w:val="24"/>
          <w:szCs w:val="24"/>
        </w:rPr>
        <w:t>C</w:t>
      </w:r>
      <w:r w:rsidRPr="00903499">
        <w:rPr>
          <w:rFonts w:ascii="Arial" w:eastAsia="Times New Roman" w:hAnsi="Arial" w:cs="Arial"/>
          <w:color w:val="000000"/>
          <w:sz w:val="24"/>
          <w:szCs w:val="24"/>
        </w:rPr>
        <w:t>hecks and balance</w:t>
      </w:r>
      <w:r>
        <w:rPr>
          <w:rFonts w:ascii="Arial" w:eastAsia="Times New Roman" w:hAnsi="Arial" w:cs="Arial"/>
          <w:color w:val="000000"/>
          <w:sz w:val="24"/>
          <w:szCs w:val="24"/>
        </w:rPr>
        <w:t>s in the implementation of TJMs,</w:t>
      </w:r>
    </w:p>
    <w:p w:rsidR="004872D6" w:rsidRDefault="004872D6" w:rsidP="00E56BE8">
      <w:pPr>
        <w:numPr>
          <w:ilvl w:val="0"/>
          <w:numId w:val="20"/>
        </w:numPr>
        <w:autoSpaceDE w:val="0"/>
        <w:autoSpaceDN w:val="0"/>
        <w:adjustRightInd w:val="0"/>
        <w:spacing w:after="0"/>
        <w:jc w:val="both"/>
        <w:rPr>
          <w:rFonts w:ascii="Arial" w:eastAsia="Times New Roman" w:hAnsi="Arial" w:cs="Arial"/>
          <w:color w:val="000000"/>
          <w:sz w:val="24"/>
          <w:szCs w:val="24"/>
        </w:rPr>
      </w:pPr>
      <w:r>
        <w:rPr>
          <w:rFonts w:ascii="Arial" w:eastAsia="Times New Roman" w:hAnsi="Arial" w:cs="Arial"/>
          <w:color w:val="000000"/>
          <w:sz w:val="24"/>
          <w:szCs w:val="24"/>
        </w:rPr>
        <w:t xml:space="preserve">Sensitization </w:t>
      </w:r>
      <w:r w:rsidRPr="00903499">
        <w:rPr>
          <w:rFonts w:ascii="Arial" w:eastAsia="Times New Roman" w:hAnsi="Arial" w:cs="Arial"/>
          <w:color w:val="000000"/>
          <w:sz w:val="24"/>
          <w:szCs w:val="24"/>
        </w:rPr>
        <w:t>on the roles of TJMs in  the community</w:t>
      </w:r>
      <w:r>
        <w:rPr>
          <w:rFonts w:ascii="Arial" w:eastAsia="Times New Roman" w:hAnsi="Arial" w:cs="Arial"/>
          <w:color w:val="000000"/>
          <w:sz w:val="24"/>
          <w:szCs w:val="24"/>
        </w:rPr>
        <w:t>,</w:t>
      </w:r>
      <w:r w:rsidRPr="00903499">
        <w:rPr>
          <w:rFonts w:ascii="Arial" w:eastAsia="Times New Roman" w:hAnsi="Arial" w:cs="Arial"/>
          <w:color w:val="000000"/>
          <w:sz w:val="24"/>
          <w:szCs w:val="24"/>
        </w:rPr>
        <w:t xml:space="preserve"> </w:t>
      </w:r>
    </w:p>
    <w:p w:rsidR="004872D6" w:rsidRDefault="004872D6" w:rsidP="00E56BE8">
      <w:pPr>
        <w:numPr>
          <w:ilvl w:val="0"/>
          <w:numId w:val="20"/>
        </w:numPr>
        <w:autoSpaceDE w:val="0"/>
        <w:autoSpaceDN w:val="0"/>
        <w:adjustRightInd w:val="0"/>
        <w:spacing w:after="0"/>
        <w:jc w:val="both"/>
        <w:rPr>
          <w:rFonts w:ascii="Arial" w:eastAsia="Times New Roman" w:hAnsi="Arial" w:cs="Arial"/>
          <w:color w:val="000000"/>
          <w:sz w:val="24"/>
          <w:szCs w:val="24"/>
        </w:rPr>
      </w:pPr>
      <w:r>
        <w:rPr>
          <w:rFonts w:ascii="Arial" w:eastAsia="Times New Roman" w:hAnsi="Arial" w:cs="Arial"/>
          <w:color w:val="000000"/>
          <w:sz w:val="24"/>
          <w:szCs w:val="24"/>
        </w:rPr>
        <w:t>T</w:t>
      </w:r>
      <w:r w:rsidRPr="00903499">
        <w:rPr>
          <w:rFonts w:ascii="Arial" w:eastAsia="Times New Roman" w:hAnsi="Arial" w:cs="Arial"/>
          <w:color w:val="000000"/>
          <w:sz w:val="24"/>
          <w:szCs w:val="24"/>
        </w:rPr>
        <w:t>he use of TJMs as the point of first contact for particular concerns</w:t>
      </w:r>
      <w:r>
        <w:rPr>
          <w:rFonts w:ascii="Arial" w:eastAsia="Times New Roman" w:hAnsi="Arial" w:cs="Arial"/>
          <w:color w:val="000000"/>
          <w:sz w:val="24"/>
          <w:szCs w:val="24"/>
        </w:rPr>
        <w:t xml:space="preserve">. </w:t>
      </w:r>
    </w:p>
    <w:p w:rsidR="004872D6" w:rsidRPr="00903499" w:rsidRDefault="004872D6" w:rsidP="004872D6">
      <w:pPr>
        <w:autoSpaceDE w:val="0"/>
        <w:autoSpaceDN w:val="0"/>
        <w:adjustRightInd w:val="0"/>
        <w:spacing w:after="0" w:line="240" w:lineRule="auto"/>
        <w:ind w:left="360"/>
        <w:jc w:val="both"/>
        <w:rPr>
          <w:rFonts w:ascii="Arial" w:eastAsia="Times New Roman" w:hAnsi="Arial" w:cs="Arial"/>
          <w:color w:val="000000"/>
          <w:sz w:val="24"/>
          <w:szCs w:val="24"/>
        </w:rPr>
      </w:pPr>
      <w:r>
        <w:rPr>
          <w:rFonts w:ascii="Arial" w:eastAsia="Times New Roman" w:hAnsi="Arial" w:cs="Arial"/>
          <w:color w:val="000000"/>
          <w:sz w:val="24"/>
          <w:szCs w:val="24"/>
        </w:rPr>
        <w:t>b)</w:t>
      </w:r>
      <w:r>
        <w:rPr>
          <w:rFonts w:ascii="Arial" w:eastAsia="Times New Roman" w:hAnsi="Arial" w:cs="Arial"/>
          <w:color w:val="000000"/>
          <w:sz w:val="24"/>
          <w:szCs w:val="24"/>
        </w:rPr>
        <w:tab/>
        <w:t xml:space="preserve">Empowerment </w:t>
      </w:r>
      <w:r w:rsidRPr="00903499">
        <w:rPr>
          <w:rFonts w:ascii="Arial" w:eastAsia="Times New Roman" w:hAnsi="Arial" w:cs="Arial"/>
          <w:color w:val="000000"/>
          <w:sz w:val="24"/>
          <w:szCs w:val="24"/>
        </w:rPr>
        <w:t xml:space="preserve">and </w:t>
      </w:r>
      <w:r>
        <w:rPr>
          <w:rFonts w:ascii="Arial" w:eastAsia="Times New Roman" w:hAnsi="Arial" w:cs="Arial"/>
          <w:color w:val="000000"/>
          <w:sz w:val="24"/>
          <w:szCs w:val="24"/>
        </w:rPr>
        <w:t xml:space="preserve">capacity </w:t>
      </w:r>
      <w:r w:rsidRPr="00903499">
        <w:rPr>
          <w:rFonts w:ascii="Arial" w:eastAsia="Times New Roman" w:hAnsi="Arial" w:cs="Arial"/>
          <w:color w:val="000000"/>
          <w:sz w:val="24"/>
          <w:szCs w:val="24"/>
        </w:rPr>
        <w:t xml:space="preserve">building of traditional leaders and traditional institutions in functionality and basic fundamental principles touching on cross cutting issues. </w:t>
      </w:r>
    </w:p>
    <w:p w:rsidR="004872D6" w:rsidRPr="00903499" w:rsidRDefault="004872D6" w:rsidP="004872D6">
      <w:pPr>
        <w:autoSpaceDE w:val="0"/>
        <w:autoSpaceDN w:val="0"/>
        <w:adjustRightInd w:val="0"/>
        <w:spacing w:after="0" w:line="240" w:lineRule="auto"/>
        <w:jc w:val="both"/>
        <w:rPr>
          <w:rFonts w:ascii="Arial" w:eastAsia="Times New Roman" w:hAnsi="Arial" w:cs="Arial"/>
          <w:b/>
          <w:color w:val="000000"/>
          <w:sz w:val="24"/>
          <w:szCs w:val="24"/>
        </w:rPr>
      </w:pPr>
    </w:p>
    <w:p w:rsidR="004872D6" w:rsidRPr="00903499" w:rsidRDefault="004872D6" w:rsidP="004872D6">
      <w:pPr>
        <w:spacing w:after="0"/>
        <w:jc w:val="both"/>
        <w:rPr>
          <w:rFonts w:ascii="Arial" w:eastAsia="Calibri" w:hAnsi="Arial" w:cs="Arial"/>
          <w:b/>
          <w:sz w:val="24"/>
          <w:szCs w:val="24"/>
        </w:rPr>
      </w:pPr>
      <w:r w:rsidRPr="00903499">
        <w:rPr>
          <w:rFonts w:ascii="Arial" w:eastAsia="Calibri" w:hAnsi="Arial" w:cs="Arial"/>
          <w:b/>
          <w:sz w:val="24"/>
          <w:szCs w:val="24"/>
        </w:rPr>
        <w:t xml:space="preserve">Truth telling </w:t>
      </w:r>
    </w:p>
    <w:p w:rsidR="00B97BB4" w:rsidRPr="00B97BB4" w:rsidRDefault="00E469A9" w:rsidP="00E56BE8">
      <w:pPr>
        <w:pStyle w:val="ListParagraph"/>
        <w:numPr>
          <w:ilvl w:val="0"/>
          <w:numId w:val="7"/>
        </w:numPr>
        <w:spacing w:after="0"/>
        <w:jc w:val="both"/>
        <w:rPr>
          <w:rFonts w:ascii="Arial" w:hAnsi="Arial" w:cs="Arial"/>
          <w:sz w:val="24"/>
          <w:szCs w:val="24"/>
        </w:rPr>
      </w:pPr>
      <w:r w:rsidRPr="004872D6">
        <w:rPr>
          <w:rFonts w:ascii="Arial" w:hAnsi="Arial" w:cs="Arial"/>
          <w:sz w:val="24"/>
          <w:szCs w:val="24"/>
        </w:rPr>
        <w:t>The practices of truth telling and truth seeking are being globally acclaimed for their reformative and reconciliatory nature</w:t>
      </w:r>
      <w:r w:rsidR="00441065" w:rsidRPr="004872D6">
        <w:rPr>
          <w:rFonts w:ascii="Arial" w:hAnsi="Arial" w:cs="Arial"/>
          <w:sz w:val="24"/>
          <w:szCs w:val="24"/>
        </w:rPr>
        <w:t xml:space="preserve">. This is because they </w:t>
      </w:r>
      <w:r w:rsidR="005E58DA" w:rsidRPr="004872D6">
        <w:rPr>
          <w:rFonts w:ascii="Arial" w:hAnsi="Arial" w:cs="Arial"/>
          <w:sz w:val="24"/>
          <w:szCs w:val="24"/>
        </w:rPr>
        <w:t>are instrumental</w:t>
      </w:r>
      <w:r w:rsidR="00903499" w:rsidRPr="004872D6">
        <w:rPr>
          <w:rFonts w:ascii="Arial" w:hAnsi="Arial" w:cs="Arial"/>
          <w:sz w:val="24"/>
          <w:szCs w:val="24"/>
        </w:rPr>
        <w:t xml:space="preserve"> in filling in the gaps between the different dispute resolution mechanisms. </w:t>
      </w:r>
      <w:r w:rsidRPr="004872D6">
        <w:rPr>
          <w:rFonts w:ascii="Arial" w:hAnsi="Arial" w:cs="Arial"/>
          <w:color w:val="000000"/>
          <w:sz w:val="24"/>
          <w:szCs w:val="24"/>
        </w:rPr>
        <w:t xml:space="preserve"> </w:t>
      </w:r>
    </w:p>
    <w:p w:rsidR="00B97BB4" w:rsidRDefault="00B97BB4" w:rsidP="00B97BB4">
      <w:pPr>
        <w:spacing w:after="0"/>
        <w:jc w:val="both"/>
        <w:rPr>
          <w:rFonts w:ascii="Arial" w:hAnsi="Arial" w:cs="Arial"/>
          <w:sz w:val="24"/>
          <w:szCs w:val="24"/>
        </w:rPr>
      </w:pPr>
    </w:p>
    <w:p w:rsidR="00B97BB4" w:rsidRPr="00903499" w:rsidRDefault="00B97BB4" w:rsidP="00B97BB4">
      <w:pPr>
        <w:spacing w:after="0"/>
        <w:jc w:val="both"/>
        <w:rPr>
          <w:rFonts w:ascii="Arial" w:eastAsia="Calibri" w:hAnsi="Arial" w:cs="Arial"/>
          <w:sz w:val="24"/>
          <w:szCs w:val="24"/>
        </w:rPr>
      </w:pPr>
      <w:r>
        <w:rPr>
          <w:rFonts w:ascii="Arial" w:eastAsia="Calibri" w:hAnsi="Arial" w:cs="Arial"/>
          <w:sz w:val="24"/>
          <w:szCs w:val="24"/>
        </w:rPr>
        <w:t>Therefore</w:t>
      </w:r>
      <w:r w:rsidRPr="00903499">
        <w:rPr>
          <w:rFonts w:ascii="Arial" w:eastAsia="Calibri" w:hAnsi="Arial" w:cs="Arial"/>
          <w:sz w:val="24"/>
          <w:szCs w:val="24"/>
        </w:rPr>
        <w:t>;</w:t>
      </w:r>
    </w:p>
    <w:p w:rsidR="00B97BB4" w:rsidRPr="00903499" w:rsidRDefault="00B97BB4" w:rsidP="00B97BB4">
      <w:pPr>
        <w:spacing w:after="0"/>
        <w:contextualSpacing/>
        <w:jc w:val="both"/>
        <w:rPr>
          <w:rFonts w:ascii="Arial" w:eastAsia="Calibri" w:hAnsi="Arial" w:cs="Arial"/>
          <w:b/>
          <w:sz w:val="24"/>
          <w:szCs w:val="24"/>
          <w:lang w:val="en-GB"/>
        </w:rPr>
      </w:pPr>
      <w:r w:rsidRPr="00903499">
        <w:rPr>
          <w:rFonts w:ascii="Arial" w:eastAsia="Calibri" w:hAnsi="Arial" w:cs="Arial"/>
          <w:b/>
          <w:sz w:val="24"/>
          <w:szCs w:val="24"/>
          <w:lang w:val="en-GB"/>
        </w:rPr>
        <w:t xml:space="preserve">Government shall establish and resource </w:t>
      </w:r>
      <w:r>
        <w:rPr>
          <w:rFonts w:ascii="Arial" w:eastAsia="Calibri" w:hAnsi="Arial" w:cs="Arial"/>
          <w:b/>
          <w:sz w:val="24"/>
          <w:szCs w:val="24"/>
          <w:lang w:val="en-GB"/>
        </w:rPr>
        <w:t xml:space="preserve">a </w:t>
      </w:r>
      <w:r w:rsidRPr="00903499">
        <w:rPr>
          <w:rFonts w:ascii="Arial" w:eastAsia="Calibri" w:hAnsi="Arial" w:cs="Arial"/>
          <w:b/>
          <w:sz w:val="24"/>
          <w:szCs w:val="24"/>
          <w:lang w:val="en-GB"/>
        </w:rPr>
        <w:t>national truth telling process</w:t>
      </w:r>
      <w:r>
        <w:rPr>
          <w:rFonts w:ascii="Arial" w:eastAsia="Calibri" w:hAnsi="Arial" w:cs="Arial"/>
          <w:b/>
          <w:sz w:val="24"/>
          <w:szCs w:val="24"/>
          <w:lang w:val="en-GB"/>
        </w:rPr>
        <w:t>.</w:t>
      </w:r>
      <w:r w:rsidRPr="00903499">
        <w:rPr>
          <w:rFonts w:ascii="Arial" w:eastAsia="Calibri" w:hAnsi="Arial" w:cs="Arial"/>
          <w:b/>
          <w:sz w:val="24"/>
          <w:szCs w:val="24"/>
          <w:lang w:val="en-GB"/>
        </w:rPr>
        <w:t xml:space="preserve"> through the Transitional Justice Act.</w:t>
      </w:r>
    </w:p>
    <w:p w:rsidR="00B97BB4" w:rsidRDefault="00B97BB4" w:rsidP="00B97BB4">
      <w:pPr>
        <w:spacing w:after="0"/>
        <w:contextualSpacing/>
        <w:jc w:val="both"/>
        <w:rPr>
          <w:rFonts w:ascii="Arial" w:eastAsia="Calibri" w:hAnsi="Arial" w:cs="Arial"/>
          <w:b/>
          <w:sz w:val="24"/>
          <w:szCs w:val="24"/>
          <w:lang w:val="en-GB"/>
        </w:rPr>
      </w:pPr>
    </w:p>
    <w:p w:rsidR="00B97BB4" w:rsidRPr="00903499" w:rsidRDefault="00B97BB4" w:rsidP="00B97BB4">
      <w:pPr>
        <w:spacing w:after="0"/>
        <w:contextualSpacing/>
        <w:jc w:val="both"/>
        <w:rPr>
          <w:rFonts w:ascii="Arial" w:eastAsia="Calibri" w:hAnsi="Arial" w:cs="Arial"/>
          <w:b/>
          <w:sz w:val="24"/>
          <w:szCs w:val="24"/>
          <w:lang w:val="en-GB"/>
        </w:rPr>
      </w:pPr>
      <w:r w:rsidRPr="00903499">
        <w:rPr>
          <w:rFonts w:ascii="Arial" w:eastAsia="Calibri" w:hAnsi="Arial" w:cs="Arial"/>
          <w:b/>
          <w:sz w:val="24"/>
          <w:szCs w:val="24"/>
          <w:lang w:val="en-GB"/>
        </w:rPr>
        <w:t>In order to realise this, there is need to;</w:t>
      </w:r>
    </w:p>
    <w:p w:rsidR="00B97BB4" w:rsidRDefault="00B97BB4" w:rsidP="00B97BB4">
      <w:pPr>
        <w:spacing w:after="0"/>
        <w:contextualSpacing/>
        <w:jc w:val="both"/>
        <w:rPr>
          <w:rFonts w:ascii="Arial" w:eastAsia="Calibri" w:hAnsi="Arial" w:cs="Arial"/>
          <w:sz w:val="24"/>
          <w:szCs w:val="24"/>
          <w:lang w:val="en-GB"/>
        </w:rPr>
      </w:pPr>
      <w:r w:rsidRPr="00903499">
        <w:rPr>
          <w:rFonts w:ascii="Arial" w:eastAsia="Calibri" w:hAnsi="Arial" w:cs="Arial"/>
          <w:sz w:val="24"/>
          <w:szCs w:val="24"/>
          <w:lang w:val="en-GB"/>
        </w:rPr>
        <w:t xml:space="preserve"> a) </w:t>
      </w:r>
      <w:r>
        <w:rPr>
          <w:rFonts w:ascii="Arial" w:eastAsia="Calibri" w:hAnsi="Arial" w:cs="Arial"/>
          <w:sz w:val="24"/>
          <w:szCs w:val="24"/>
          <w:lang w:val="en-GB"/>
        </w:rPr>
        <w:tab/>
        <w:t xml:space="preserve">Enact a Transitional Justice Act. </w:t>
      </w:r>
    </w:p>
    <w:p w:rsidR="00B97BB4" w:rsidRPr="00903499" w:rsidRDefault="00B97BB4" w:rsidP="00B97BB4">
      <w:pPr>
        <w:spacing w:after="0"/>
        <w:contextualSpacing/>
        <w:jc w:val="both"/>
        <w:rPr>
          <w:rFonts w:ascii="Arial" w:eastAsia="Calibri" w:hAnsi="Arial" w:cs="Arial"/>
          <w:sz w:val="24"/>
          <w:szCs w:val="24"/>
          <w:lang w:val="en-GB"/>
        </w:rPr>
      </w:pPr>
      <w:r>
        <w:rPr>
          <w:rFonts w:ascii="Arial" w:eastAsia="Calibri" w:hAnsi="Arial" w:cs="Arial"/>
          <w:sz w:val="24"/>
          <w:szCs w:val="24"/>
          <w:lang w:val="en-GB"/>
        </w:rPr>
        <w:t xml:space="preserve"> b)</w:t>
      </w:r>
      <w:r>
        <w:rPr>
          <w:rFonts w:ascii="Arial" w:eastAsia="Calibri" w:hAnsi="Arial" w:cs="Arial"/>
          <w:sz w:val="24"/>
          <w:szCs w:val="24"/>
          <w:lang w:val="en-GB"/>
        </w:rPr>
        <w:tab/>
      </w:r>
      <w:r w:rsidRPr="00903499">
        <w:rPr>
          <w:rFonts w:ascii="Arial" w:eastAsia="Calibri" w:hAnsi="Arial" w:cs="Arial"/>
          <w:sz w:val="24"/>
          <w:szCs w:val="24"/>
          <w:lang w:val="en-GB"/>
        </w:rPr>
        <w:t>Establish a structure to facilitate truth telling processes at all levels that will;</w:t>
      </w:r>
    </w:p>
    <w:p w:rsidR="00B97BB4" w:rsidRPr="00903499" w:rsidRDefault="00B97BB4" w:rsidP="00E56BE8">
      <w:pPr>
        <w:numPr>
          <w:ilvl w:val="0"/>
          <w:numId w:val="15"/>
        </w:numPr>
        <w:spacing w:after="0"/>
        <w:contextualSpacing/>
        <w:jc w:val="both"/>
        <w:rPr>
          <w:rFonts w:ascii="Arial" w:eastAsia="Calibri" w:hAnsi="Arial" w:cs="Arial"/>
          <w:sz w:val="24"/>
          <w:szCs w:val="24"/>
          <w:lang w:val="en-GB"/>
        </w:rPr>
      </w:pPr>
      <w:r w:rsidRPr="00903499">
        <w:rPr>
          <w:rFonts w:ascii="Arial" w:eastAsia="Calibri" w:hAnsi="Arial" w:cs="Arial"/>
          <w:sz w:val="24"/>
          <w:szCs w:val="24"/>
          <w:lang w:val="en-GB"/>
        </w:rPr>
        <w:t xml:space="preserve">Ascertain and document human rights violations that took place in communities, their impact and magnitude. </w:t>
      </w:r>
    </w:p>
    <w:p w:rsidR="00B97BB4" w:rsidRPr="00903499" w:rsidRDefault="00B97BB4" w:rsidP="00E56BE8">
      <w:pPr>
        <w:numPr>
          <w:ilvl w:val="0"/>
          <w:numId w:val="15"/>
        </w:numPr>
        <w:spacing w:after="0"/>
        <w:contextualSpacing/>
        <w:jc w:val="both"/>
        <w:rPr>
          <w:rFonts w:ascii="Arial" w:eastAsia="Calibri" w:hAnsi="Arial" w:cs="Arial"/>
          <w:sz w:val="24"/>
          <w:szCs w:val="24"/>
          <w:lang w:val="en-GB"/>
        </w:rPr>
      </w:pPr>
      <w:r w:rsidRPr="00903499">
        <w:rPr>
          <w:rFonts w:ascii="Arial" w:eastAsia="Calibri" w:hAnsi="Arial" w:cs="Arial"/>
          <w:sz w:val="24"/>
          <w:szCs w:val="24"/>
          <w:lang w:val="en-GB"/>
        </w:rPr>
        <w:t xml:space="preserve">Recommending actions for redress. </w:t>
      </w:r>
    </w:p>
    <w:p w:rsidR="00B97BB4" w:rsidRPr="00903499" w:rsidRDefault="00B97BB4" w:rsidP="00E56BE8">
      <w:pPr>
        <w:numPr>
          <w:ilvl w:val="0"/>
          <w:numId w:val="15"/>
        </w:numPr>
        <w:spacing w:after="0"/>
        <w:contextualSpacing/>
        <w:jc w:val="both"/>
        <w:rPr>
          <w:rFonts w:ascii="Arial" w:eastAsia="Calibri" w:hAnsi="Arial" w:cs="Arial"/>
          <w:sz w:val="24"/>
          <w:szCs w:val="24"/>
          <w:lang w:val="en-GB"/>
        </w:rPr>
      </w:pPr>
      <w:r w:rsidRPr="00903499">
        <w:rPr>
          <w:rFonts w:ascii="Arial" w:eastAsia="Calibri" w:hAnsi="Arial" w:cs="Arial"/>
          <w:sz w:val="24"/>
          <w:szCs w:val="24"/>
          <w:lang w:val="en-GB"/>
        </w:rPr>
        <w:t xml:space="preserve">Facilitate conflict prevention and dispute resolution. </w:t>
      </w:r>
    </w:p>
    <w:p w:rsidR="00B97BB4" w:rsidRPr="00903499" w:rsidRDefault="00B97BB4" w:rsidP="00B97BB4">
      <w:pPr>
        <w:spacing w:after="0"/>
        <w:jc w:val="both"/>
        <w:rPr>
          <w:rFonts w:ascii="Arial" w:eastAsia="Calibri" w:hAnsi="Arial" w:cs="Arial"/>
          <w:b/>
          <w:sz w:val="24"/>
          <w:szCs w:val="24"/>
        </w:rPr>
      </w:pPr>
      <w:r w:rsidRPr="00903499" w:rsidDel="007A6D92">
        <w:rPr>
          <w:rFonts w:ascii="Arial" w:eastAsia="Calibri" w:hAnsi="Arial" w:cs="Arial"/>
          <w:b/>
          <w:sz w:val="24"/>
          <w:szCs w:val="24"/>
        </w:rPr>
        <w:t xml:space="preserve"> </w:t>
      </w:r>
    </w:p>
    <w:p w:rsidR="00B97BB4" w:rsidRPr="00903499" w:rsidRDefault="00B97BB4" w:rsidP="00B97BB4">
      <w:pPr>
        <w:spacing w:after="0"/>
        <w:jc w:val="both"/>
        <w:rPr>
          <w:rFonts w:ascii="Arial" w:eastAsia="Calibri" w:hAnsi="Arial" w:cs="Arial"/>
          <w:b/>
          <w:sz w:val="24"/>
          <w:szCs w:val="24"/>
        </w:rPr>
      </w:pPr>
      <w:r w:rsidRPr="00903499">
        <w:rPr>
          <w:rFonts w:ascii="Arial" w:eastAsia="Calibri" w:hAnsi="Arial" w:cs="Arial"/>
          <w:b/>
          <w:sz w:val="24"/>
          <w:szCs w:val="24"/>
        </w:rPr>
        <w:t xml:space="preserve">Amnesty  </w:t>
      </w:r>
    </w:p>
    <w:p w:rsidR="00DE4C9E" w:rsidRDefault="005E58DA" w:rsidP="00E56BE8">
      <w:pPr>
        <w:pStyle w:val="ListParagraph"/>
        <w:numPr>
          <w:ilvl w:val="0"/>
          <w:numId w:val="7"/>
        </w:numPr>
        <w:spacing w:after="0"/>
        <w:jc w:val="both"/>
        <w:rPr>
          <w:rFonts w:ascii="Arial" w:hAnsi="Arial" w:cs="Arial"/>
          <w:sz w:val="24"/>
          <w:szCs w:val="24"/>
        </w:rPr>
      </w:pPr>
      <w:r w:rsidRPr="00B97BB4">
        <w:rPr>
          <w:rFonts w:ascii="Arial" w:hAnsi="Arial" w:cs="Arial"/>
          <w:sz w:val="24"/>
          <w:szCs w:val="24"/>
        </w:rPr>
        <w:t>A</w:t>
      </w:r>
      <w:r w:rsidR="00E469A9" w:rsidRPr="00B97BB4">
        <w:rPr>
          <w:rFonts w:ascii="Arial" w:hAnsi="Arial" w:cs="Arial"/>
          <w:sz w:val="24"/>
          <w:szCs w:val="24"/>
        </w:rPr>
        <w:t xml:space="preserve">lthough amnesty played a role in the pacification of Uganda, it had </w:t>
      </w:r>
      <w:r w:rsidR="0096550E" w:rsidRPr="00B97BB4">
        <w:rPr>
          <w:rFonts w:ascii="Arial" w:hAnsi="Arial" w:cs="Arial"/>
          <w:sz w:val="24"/>
          <w:szCs w:val="24"/>
        </w:rPr>
        <w:t>in</w:t>
      </w:r>
      <w:r w:rsidR="00E469A9" w:rsidRPr="00B97BB4">
        <w:rPr>
          <w:rFonts w:ascii="Arial" w:hAnsi="Arial" w:cs="Arial"/>
          <w:sz w:val="24"/>
          <w:szCs w:val="24"/>
        </w:rPr>
        <w:t>herent justice and accountability challenges that need to be addressed if a futur</w:t>
      </w:r>
      <w:r w:rsidR="0096550E" w:rsidRPr="00B97BB4">
        <w:rPr>
          <w:rFonts w:ascii="Arial" w:hAnsi="Arial" w:cs="Arial"/>
          <w:sz w:val="24"/>
          <w:szCs w:val="24"/>
        </w:rPr>
        <w:t xml:space="preserve">e amnesty should be considered. </w:t>
      </w:r>
    </w:p>
    <w:p w:rsidR="00DE4C9E" w:rsidRDefault="00DE4C9E" w:rsidP="00DE4C9E">
      <w:pPr>
        <w:spacing w:after="0" w:line="240" w:lineRule="auto"/>
        <w:jc w:val="both"/>
        <w:rPr>
          <w:rFonts w:ascii="Arial" w:eastAsia="Calibri" w:hAnsi="Arial" w:cs="Arial"/>
          <w:sz w:val="24"/>
          <w:szCs w:val="24"/>
        </w:rPr>
      </w:pPr>
    </w:p>
    <w:p w:rsidR="00DE4C9E" w:rsidRPr="00B97BB4" w:rsidRDefault="00DE4C9E" w:rsidP="00DE4C9E">
      <w:pPr>
        <w:spacing w:after="0"/>
        <w:jc w:val="both"/>
        <w:rPr>
          <w:rFonts w:ascii="Arial" w:eastAsia="Calibri" w:hAnsi="Arial" w:cs="Arial"/>
          <w:sz w:val="24"/>
          <w:szCs w:val="24"/>
        </w:rPr>
      </w:pPr>
      <w:r>
        <w:rPr>
          <w:rFonts w:ascii="Arial" w:eastAsia="Calibri" w:hAnsi="Arial" w:cs="Arial"/>
          <w:sz w:val="24"/>
          <w:szCs w:val="24"/>
        </w:rPr>
        <w:t>Therefore</w:t>
      </w:r>
      <w:r w:rsidRPr="00B97BB4">
        <w:rPr>
          <w:rFonts w:ascii="Arial" w:eastAsia="Calibri" w:hAnsi="Arial" w:cs="Arial"/>
          <w:sz w:val="24"/>
          <w:szCs w:val="24"/>
        </w:rPr>
        <w:t>;</w:t>
      </w:r>
    </w:p>
    <w:p w:rsidR="00DE4C9E" w:rsidRPr="00903499" w:rsidRDefault="00DE4C9E" w:rsidP="00DE4C9E">
      <w:pPr>
        <w:spacing w:after="0"/>
        <w:jc w:val="both"/>
        <w:rPr>
          <w:rFonts w:ascii="Arial" w:eastAsia="Calibri" w:hAnsi="Arial" w:cs="Arial"/>
          <w:b/>
          <w:sz w:val="24"/>
          <w:szCs w:val="24"/>
        </w:rPr>
      </w:pPr>
      <w:r>
        <w:rPr>
          <w:rFonts w:ascii="Arial" w:eastAsia="Times New Roman" w:hAnsi="Arial" w:cs="Arial"/>
          <w:b/>
          <w:sz w:val="24"/>
          <w:szCs w:val="24"/>
        </w:rPr>
        <w:t>There shall be n</w:t>
      </w:r>
      <w:r w:rsidRPr="00903499">
        <w:rPr>
          <w:rFonts w:ascii="Arial" w:eastAsia="Times New Roman" w:hAnsi="Arial" w:cs="Arial"/>
          <w:b/>
          <w:sz w:val="24"/>
          <w:szCs w:val="24"/>
        </w:rPr>
        <w:t>o blanket amnesty and G</w:t>
      </w:r>
      <w:r w:rsidRPr="00903499">
        <w:rPr>
          <w:rFonts w:ascii="Arial" w:eastAsia="Times New Roman" w:hAnsi="Arial" w:cs="Arial"/>
          <w:b/>
          <w:color w:val="000000"/>
          <w:kern w:val="24"/>
          <w:sz w:val="24"/>
          <w:szCs w:val="24"/>
        </w:rPr>
        <w:t xml:space="preserve">overnment shall encourage </w:t>
      </w:r>
      <w:r w:rsidRPr="00903499">
        <w:rPr>
          <w:rFonts w:ascii="Arial" w:eastAsia="Times New Roman" w:hAnsi="Arial" w:cs="Arial"/>
          <w:b/>
          <w:color w:val="000000"/>
          <w:kern w:val="24"/>
          <w:sz w:val="24"/>
          <w:szCs w:val="24"/>
          <w:lang w:val="en-GB"/>
        </w:rPr>
        <w:t>those amnestied, to participate in truth telling and traditional justice processes</w:t>
      </w:r>
    </w:p>
    <w:p w:rsidR="00DE4C9E" w:rsidRPr="00903499" w:rsidRDefault="00DE4C9E" w:rsidP="00DE4C9E">
      <w:pPr>
        <w:spacing w:before="144" w:after="0"/>
        <w:jc w:val="both"/>
        <w:rPr>
          <w:rFonts w:ascii="Arial" w:eastAsia="Times New Roman" w:hAnsi="Arial" w:cs="Arial"/>
          <w:color w:val="000000"/>
          <w:kern w:val="24"/>
          <w:sz w:val="24"/>
          <w:szCs w:val="24"/>
          <w:lang w:val="en-GB"/>
        </w:rPr>
      </w:pPr>
      <w:r>
        <w:rPr>
          <w:rFonts w:ascii="Arial" w:eastAsia="Times New Roman" w:hAnsi="Arial" w:cs="Arial"/>
          <w:color w:val="000000"/>
          <w:kern w:val="24"/>
          <w:sz w:val="24"/>
          <w:szCs w:val="24"/>
          <w:lang w:val="en-GB"/>
        </w:rPr>
        <w:t>In order to realise this; there is need for Government to</w:t>
      </w:r>
      <w:r w:rsidRPr="00903499">
        <w:rPr>
          <w:rFonts w:ascii="Arial" w:eastAsia="Times New Roman" w:hAnsi="Arial" w:cs="Arial"/>
          <w:color w:val="000000"/>
          <w:kern w:val="24"/>
          <w:sz w:val="24"/>
          <w:szCs w:val="24"/>
          <w:lang w:val="en-GB"/>
        </w:rPr>
        <w:t>;</w:t>
      </w:r>
    </w:p>
    <w:p w:rsidR="00DE4C9E" w:rsidRPr="0096550E" w:rsidRDefault="00DE4C9E" w:rsidP="00DE4C9E">
      <w:pPr>
        <w:spacing w:before="144" w:after="0"/>
        <w:ind w:left="360"/>
        <w:jc w:val="both"/>
        <w:rPr>
          <w:rFonts w:ascii="Arial" w:eastAsia="Times New Roman" w:hAnsi="Arial" w:cs="Arial"/>
          <w:color w:val="000000"/>
          <w:kern w:val="24"/>
          <w:sz w:val="24"/>
          <w:szCs w:val="24"/>
        </w:rPr>
      </w:pPr>
      <w:r w:rsidRPr="00903499">
        <w:rPr>
          <w:rFonts w:ascii="Arial" w:eastAsia="Times New Roman" w:hAnsi="Arial" w:cs="Arial"/>
          <w:color w:val="000000"/>
          <w:kern w:val="24"/>
          <w:sz w:val="24"/>
          <w:szCs w:val="24"/>
        </w:rPr>
        <w:t xml:space="preserve">a) </w:t>
      </w:r>
      <w:r>
        <w:rPr>
          <w:rFonts w:ascii="Arial" w:eastAsia="Times New Roman" w:hAnsi="Arial" w:cs="Arial"/>
          <w:color w:val="000000"/>
          <w:kern w:val="24"/>
          <w:sz w:val="24"/>
          <w:szCs w:val="24"/>
        </w:rPr>
        <w:t xml:space="preserve">Provide for </w:t>
      </w:r>
      <w:r w:rsidRPr="00903499">
        <w:rPr>
          <w:rFonts w:ascii="Arial" w:eastAsia="Times New Roman" w:hAnsi="Arial" w:cs="Arial"/>
          <w:color w:val="000000"/>
          <w:kern w:val="24"/>
          <w:sz w:val="24"/>
          <w:szCs w:val="24"/>
        </w:rPr>
        <w:t xml:space="preserve">amnesty </w:t>
      </w:r>
      <w:r>
        <w:rPr>
          <w:rFonts w:ascii="Arial" w:eastAsia="Times New Roman" w:hAnsi="Arial" w:cs="Arial"/>
          <w:color w:val="000000"/>
          <w:kern w:val="24"/>
          <w:sz w:val="24"/>
          <w:szCs w:val="24"/>
        </w:rPr>
        <w:t>in the Transitional Justice Act t</w:t>
      </w:r>
      <w:r w:rsidRPr="00903499">
        <w:rPr>
          <w:rFonts w:ascii="Arial" w:eastAsia="Times New Roman" w:hAnsi="Arial" w:cs="Arial"/>
          <w:color w:val="000000"/>
          <w:kern w:val="24"/>
          <w:sz w:val="24"/>
          <w:szCs w:val="24"/>
        </w:rPr>
        <w:t>o</w:t>
      </w:r>
      <w:r w:rsidRPr="0096550E">
        <w:rPr>
          <w:rFonts w:ascii="Arial" w:eastAsia="Times New Roman" w:hAnsi="Arial" w:cs="Arial"/>
          <w:color w:val="000000"/>
          <w:kern w:val="24"/>
          <w:sz w:val="24"/>
          <w:szCs w:val="24"/>
        </w:rPr>
        <w:t xml:space="preserve"> consider the grant of amnesty on a conditional basis.</w:t>
      </w:r>
      <w:r>
        <w:rPr>
          <w:rFonts w:ascii="Arial" w:eastAsia="Times New Roman" w:hAnsi="Arial" w:cs="Arial"/>
          <w:color w:val="000000"/>
          <w:kern w:val="24"/>
          <w:sz w:val="24"/>
          <w:szCs w:val="24"/>
        </w:rPr>
        <w:t xml:space="preserve"> For instance;</w:t>
      </w:r>
    </w:p>
    <w:p w:rsidR="00DE4C9E" w:rsidRPr="00903499" w:rsidRDefault="00DE4C9E" w:rsidP="00E56BE8">
      <w:pPr>
        <w:numPr>
          <w:ilvl w:val="0"/>
          <w:numId w:val="16"/>
        </w:numPr>
        <w:spacing w:after="0" w:line="240" w:lineRule="auto"/>
        <w:jc w:val="both"/>
        <w:rPr>
          <w:rFonts w:ascii="Arial" w:eastAsia="Times New Roman" w:hAnsi="Arial" w:cs="Arial"/>
          <w:color w:val="000000"/>
          <w:kern w:val="24"/>
          <w:sz w:val="24"/>
          <w:szCs w:val="24"/>
        </w:rPr>
      </w:pPr>
      <w:r w:rsidRPr="0096550E">
        <w:rPr>
          <w:rFonts w:ascii="Arial" w:eastAsia="Times New Roman" w:hAnsi="Arial" w:cs="Arial"/>
          <w:color w:val="000000"/>
          <w:kern w:val="24"/>
          <w:sz w:val="24"/>
          <w:szCs w:val="24"/>
        </w:rPr>
        <w:t>Amnesties could be co</w:t>
      </w:r>
      <w:r w:rsidRPr="00903499">
        <w:rPr>
          <w:rFonts w:ascii="Arial" w:eastAsia="Times New Roman" w:hAnsi="Arial" w:cs="Arial"/>
          <w:color w:val="000000"/>
          <w:kern w:val="24"/>
          <w:sz w:val="24"/>
          <w:szCs w:val="24"/>
        </w:rPr>
        <w:t>nsidered after a truth telling or traditional justice process.</w:t>
      </w:r>
    </w:p>
    <w:p w:rsidR="00DE4C9E" w:rsidRPr="00903499" w:rsidRDefault="00DE4C9E" w:rsidP="00E56BE8">
      <w:pPr>
        <w:numPr>
          <w:ilvl w:val="0"/>
          <w:numId w:val="16"/>
        </w:numPr>
        <w:spacing w:after="0" w:line="240" w:lineRule="auto"/>
        <w:jc w:val="both"/>
        <w:rPr>
          <w:rFonts w:ascii="Arial" w:eastAsia="Times New Roman" w:hAnsi="Arial" w:cs="Arial"/>
          <w:sz w:val="24"/>
          <w:szCs w:val="24"/>
        </w:rPr>
      </w:pPr>
      <w:r w:rsidRPr="00903499">
        <w:rPr>
          <w:rFonts w:ascii="Arial" w:eastAsia="Times New Roman" w:hAnsi="Arial" w:cs="Arial"/>
          <w:color w:val="000000"/>
          <w:kern w:val="24"/>
          <w:sz w:val="24"/>
          <w:szCs w:val="24"/>
        </w:rPr>
        <w:t>Amnesties should not to be considered for international crimes.</w:t>
      </w:r>
    </w:p>
    <w:p w:rsidR="00DE4C9E" w:rsidRPr="00903499" w:rsidRDefault="00DE4C9E" w:rsidP="00E56BE8">
      <w:pPr>
        <w:numPr>
          <w:ilvl w:val="0"/>
          <w:numId w:val="16"/>
        </w:numPr>
        <w:spacing w:after="0" w:line="240" w:lineRule="auto"/>
        <w:jc w:val="both"/>
        <w:rPr>
          <w:rFonts w:ascii="Arial" w:eastAsia="Times New Roman" w:hAnsi="Arial" w:cs="Arial"/>
          <w:sz w:val="24"/>
          <w:szCs w:val="24"/>
        </w:rPr>
      </w:pPr>
      <w:r w:rsidRPr="00903499">
        <w:rPr>
          <w:rFonts w:ascii="Arial" w:eastAsia="Times New Roman" w:hAnsi="Arial" w:cs="Arial"/>
          <w:color w:val="000000"/>
          <w:kern w:val="24"/>
          <w:sz w:val="24"/>
          <w:szCs w:val="24"/>
        </w:rPr>
        <w:t>Children should not to be subjected to an amnesty process.</w:t>
      </w:r>
    </w:p>
    <w:p w:rsidR="00DE4C9E" w:rsidRPr="00903499" w:rsidRDefault="00DE4C9E" w:rsidP="00DE4C9E">
      <w:pPr>
        <w:spacing w:after="0" w:line="240" w:lineRule="auto"/>
        <w:ind w:left="720"/>
        <w:jc w:val="both"/>
        <w:rPr>
          <w:rFonts w:ascii="Arial" w:eastAsia="Times New Roman" w:hAnsi="Arial" w:cs="Arial"/>
          <w:sz w:val="24"/>
          <w:szCs w:val="24"/>
        </w:rPr>
      </w:pPr>
    </w:p>
    <w:p w:rsidR="00DE4C9E" w:rsidRPr="00DE4C9E" w:rsidRDefault="00DE4C9E" w:rsidP="00DE4C9E">
      <w:pPr>
        <w:spacing w:after="0" w:line="240" w:lineRule="auto"/>
        <w:ind w:left="720"/>
        <w:contextualSpacing/>
        <w:jc w:val="both"/>
        <w:rPr>
          <w:rFonts w:ascii="Arial" w:eastAsia="Calibri" w:hAnsi="Arial" w:cs="Arial"/>
          <w:sz w:val="24"/>
          <w:szCs w:val="24"/>
          <w:lang w:val="en-GB"/>
        </w:rPr>
      </w:pPr>
      <w:r w:rsidRPr="00903499">
        <w:rPr>
          <w:rFonts w:ascii="Arial" w:eastAsia="Calibri" w:hAnsi="Arial" w:cs="Arial"/>
          <w:sz w:val="24"/>
          <w:szCs w:val="24"/>
          <w:lang w:val="en-GB"/>
        </w:rPr>
        <w:t>b</w:t>
      </w:r>
      <w:r w:rsidRPr="00DE4C9E">
        <w:rPr>
          <w:rFonts w:ascii="Arial" w:eastAsia="Calibri" w:hAnsi="Arial" w:cs="Arial"/>
          <w:sz w:val="24"/>
          <w:szCs w:val="24"/>
          <w:lang w:val="en-GB"/>
        </w:rPr>
        <w:t>) Establish avenues for those amnestied to participate in truth telling and traditional justice processes through dialogue and sensitisation</w:t>
      </w:r>
    </w:p>
    <w:p w:rsidR="00DE4C9E" w:rsidRPr="00903499" w:rsidRDefault="00DE4C9E" w:rsidP="00DE4C9E">
      <w:pPr>
        <w:spacing w:after="0"/>
        <w:jc w:val="both"/>
        <w:rPr>
          <w:rFonts w:ascii="Arial" w:eastAsia="Times New Roman" w:hAnsi="Arial" w:cs="Arial"/>
          <w:color w:val="000000"/>
          <w:kern w:val="24"/>
          <w:sz w:val="24"/>
          <w:szCs w:val="24"/>
          <w:lang w:val="en-GB"/>
        </w:rPr>
      </w:pPr>
    </w:p>
    <w:p w:rsidR="00DE4C9E" w:rsidRPr="00DE4C9E" w:rsidRDefault="00DE4C9E" w:rsidP="00DE4C9E">
      <w:pPr>
        <w:spacing w:after="0"/>
        <w:jc w:val="both"/>
        <w:rPr>
          <w:rFonts w:ascii="Arial" w:hAnsi="Arial" w:cs="Arial"/>
          <w:b/>
          <w:sz w:val="24"/>
          <w:szCs w:val="24"/>
        </w:rPr>
      </w:pPr>
      <w:r w:rsidRPr="00DE4C9E">
        <w:rPr>
          <w:rFonts w:ascii="Arial" w:hAnsi="Arial" w:cs="Arial"/>
          <w:b/>
          <w:sz w:val="24"/>
          <w:szCs w:val="24"/>
        </w:rPr>
        <w:t>Reparations</w:t>
      </w:r>
    </w:p>
    <w:p w:rsidR="00DE4C9E" w:rsidRDefault="00903499" w:rsidP="00E56BE8">
      <w:pPr>
        <w:pStyle w:val="ListParagraph"/>
        <w:numPr>
          <w:ilvl w:val="0"/>
          <w:numId w:val="7"/>
        </w:numPr>
        <w:spacing w:after="0"/>
        <w:jc w:val="both"/>
        <w:rPr>
          <w:rFonts w:ascii="Arial" w:hAnsi="Arial" w:cs="Arial"/>
          <w:sz w:val="24"/>
          <w:szCs w:val="24"/>
        </w:rPr>
      </w:pPr>
      <w:r w:rsidRPr="00DE4C9E">
        <w:rPr>
          <w:rFonts w:ascii="Arial" w:hAnsi="Arial" w:cs="Arial"/>
          <w:sz w:val="24"/>
          <w:szCs w:val="24"/>
        </w:rPr>
        <w:t xml:space="preserve">Reparations are integral to victim’s re-integration in society. </w:t>
      </w:r>
      <w:r w:rsidR="007D0A4B" w:rsidRPr="00DE4C9E">
        <w:rPr>
          <w:rFonts w:ascii="Arial" w:hAnsi="Arial" w:cs="Arial"/>
          <w:sz w:val="24"/>
          <w:szCs w:val="24"/>
        </w:rPr>
        <w:t>T</w:t>
      </w:r>
      <w:r w:rsidR="008A7D9F" w:rsidRPr="00DE4C9E">
        <w:rPr>
          <w:rFonts w:ascii="Arial" w:hAnsi="Arial" w:cs="Arial"/>
          <w:sz w:val="24"/>
          <w:szCs w:val="24"/>
        </w:rPr>
        <w:t>he</w:t>
      </w:r>
      <w:r w:rsidR="0096550E" w:rsidRPr="00DE4C9E">
        <w:rPr>
          <w:rFonts w:ascii="Arial" w:hAnsi="Arial" w:cs="Arial"/>
          <w:sz w:val="24"/>
          <w:szCs w:val="24"/>
        </w:rPr>
        <w:t>re</w:t>
      </w:r>
      <w:r w:rsidR="008A7D9F" w:rsidRPr="00DE4C9E">
        <w:rPr>
          <w:rFonts w:ascii="Arial" w:hAnsi="Arial" w:cs="Arial"/>
          <w:sz w:val="24"/>
          <w:szCs w:val="24"/>
        </w:rPr>
        <w:t>fore</w:t>
      </w:r>
      <w:r w:rsidR="0096550E" w:rsidRPr="00DE4C9E">
        <w:rPr>
          <w:rFonts w:ascii="Arial" w:hAnsi="Arial" w:cs="Arial"/>
          <w:sz w:val="24"/>
          <w:szCs w:val="24"/>
        </w:rPr>
        <w:t xml:space="preserve"> repar</w:t>
      </w:r>
      <w:r w:rsidR="007D0A4B" w:rsidRPr="00DE4C9E">
        <w:rPr>
          <w:rFonts w:ascii="Arial" w:hAnsi="Arial" w:cs="Arial"/>
          <w:sz w:val="24"/>
          <w:szCs w:val="24"/>
        </w:rPr>
        <w:t xml:space="preserve">ations in the </w:t>
      </w:r>
      <w:r w:rsidR="0096550E" w:rsidRPr="00DE4C9E">
        <w:rPr>
          <w:rFonts w:ascii="Arial" w:hAnsi="Arial" w:cs="Arial"/>
          <w:sz w:val="24"/>
          <w:szCs w:val="24"/>
        </w:rPr>
        <w:t xml:space="preserve">go </w:t>
      </w:r>
      <w:r w:rsidR="008A7D9F" w:rsidRPr="00DE4C9E">
        <w:rPr>
          <w:rFonts w:ascii="Arial" w:hAnsi="Arial" w:cs="Arial"/>
          <w:sz w:val="24"/>
          <w:szCs w:val="24"/>
        </w:rPr>
        <w:t>a long</w:t>
      </w:r>
      <w:r w:rsidR="007D0A4B" w:rsidRPr="00DE4C9E">
        <w:rPr>
          <w:rFonts w:ascii="Arial" w:hAnsi="Arial" w:cs="Arial"/>
          <w:sz w:val="24"/>
          <w:szCs w:val="24"/>
        </w:rPr>
        <w:t xml:space="preserve"> way in addressing </w:t>
      </w:r>
      <w:r w:rsidR="0096550E" w:rsidRPr="00DE4C9E">
        <w:rPr>
          <w:rFonts w:ascii="Arial" w:hAnsi="Arial" w:cs="Arial"/>
          <w:sz w:val="24"/>
          <w:szCs w:val="24"/>
        </w:rPr>
        <w:t>outstanding issues</w:t>
      </w:r>
      <w:r w:rsidR="007D0A4B" w:rsidRPr="00DE4C9E">
        <w:rPr>
          <w:rFonts w:ascii="Arial" w:hAnsi="Arial" w:cs="Arial"/>
          <w:sz w:val="24"/>
          <w:szCs w:val="24"/>
        </w:rPr>
        <w:t xml:space="preserve"> of post conflict situations including: post conflict land disputes; children born in captivity; the broken socio-</w:t>
      </w:r>
      <w:r w:rsidR="0096550E" w:rsidRPr="00DE4C9E">
        <w:rPr>
          <w:rFonts w:ascii="Arial" w:hAnsi="Arial" w:cs="Arial"/>
          <w:sz w:val="24"/>
          <w:szCs w:val="24"/>
        </w:rPr>
        <w:t>economic fa</w:t>
      </w:r>
      <w:r w:rsidR="007D0A4B" w:rsidRPr="00DE4C9E">
        <w:rPr>
          <w:rFonts w:ascii="Arial" w:hAnsi="Arial" w:cs="Arial"/>
          <w:sz w:val="24"/>
          <w:szCs w:val="24"/>
        </w:rPr>
        <w:t>brics;</w:t>
      </w:r>
      <w:r w:rsidR="006709A4" w:rsidRPr="00DE4C9E">
        <w:rPr>
          <w:rFonts w:ascii="Arial" w:hAnsi="Arial" w:cs="Arial"/>
          <w:sz w:val="24"/>
          <w:szCs w:val="24"/>
        </w:rPr>
        <w:t xml:space="preserve"> </w:t>
      </w:r>
      <w:r w:rsidR="007D0A4B" w:rsidRPr="00DE4C9E">
        <w:rPr>
          <w:rFonts w:ascii="Arial" w:hAnsi="Arial" w:cs="Arial"/>
          <w:sz w:val="24"/>
          <w:szCs w:val="24"/>
        </w:rPr>
        <w:t>m</w:t>
      </w:r>
      <w:r w:rsidR="008A7D9F" w:rsidRPr="00DE4C9E">
        <w:rPr>
          <w:rFonts w:ascii="Arial" w:hAnsi="Arial" w:cs="Arial"/>
          <w:sz w:val="24"/>
          <w:szCs w:val="24"/>
        </w:rPr>
        <w:t>arginalization</w:t>
      </w:r>
      <w:r w:rsidR="007D0A4B" w:rsidRPr="00DE4C9E">
        <w:rPr>
          <w:rFonts w:ascii="Arial" w:hAnsi="Arial" w:cs="Arial"/>
          <w:sz w:val="24"/>
          <w:szCs w:val="24"/>
        </w:rPr>
        <w:t>;</w:t>
      </w:r>
      <w:r w:rsidR="0096550E" w:rsidRPr="00DE4C9E">
        <w:rPr>
          <w:rFonts w:ascii="Arial" w:hAnsi="Arial" w:cs="Arial"/>
          <w:sz w:val="24"/>
          <w:szCs w:val="24"/>
        </w:rPr>
        <w:t xml:space="preserve"> and re</w:t>
      </w:r>
      <w:r w:rsidR="007D0A4B" w:rsidRPr="00DE4C9E">
        <w:rPr>
          <w:rFonts w:ascii="Arial" w:hAnsi="Arial" w:cs="Arial"/>
          <w:sz w:val="24"/>
          <w:szCs w:val="24"/>
        </w:rPr>
        <w:t>-victimis</w:t>
      </w:r>
      <w:r w:rsidR="0096550E" w:rsidRPr="00DE4C9E">
        <w:rPr>
          <w:rFonts w:ascii="Arial" w:hAnsi="Arial" w:cs="Arial"/>
          <w:sz w:val="24"/>
          <w:szCs w:val="24"/>
        </w:rPr>
        <w:t xml:space="preserve">ation of persons affected by conflict. </w:t>
      </w:r>
    </w:p>
    <w:p w:rsidR="00DE4C9E" w:rsidRPr="007D0A4B" w:rsidRDefault="00DE4C9E" w:rsidP="00DE4C9E">
      <w:pPr>
        <w:spacing w:after="0"/>
        <w:jc w:val="both"/>
        <w:rPr>
          <w:rFonts w:ascii="Arial" w:eastAsia="Calibri" w:hAnsi="Arial" w:cs="Arial"/>
          <w:sz w:val="24"/>
          <w:szCs w:val="24"/>
        </w:rPr>
      </w:pPr>
      <w:r>
        <w:rPr>
          <w:rFonts w:ascii="Arial" w:eastAsia="Calibri" w:hAnsi="Arial" w:cs="Arial"/>
          <w:sz w:val="24"/>
          <w:szCs w:val="24"/>
        </w:rPr>
        <w:t>Therefore</w:t>
      </w:r>
      <w:r w:rsidRPr="007D0A4B">
        <w:rPr>
          <w:rFonts w:ascii="Arial" w:eastAsia="Calibri" w:hAnsi="Arial" w:cs="Arial"/>
          <w:sz w:val="24"/>
          <w:szCs w:val="24"/>
        </w:rPr>
        <w:t>;</w:t>
      </w:r>
    </w:p>
    <w:p w:rsidR="00DE4C9E" w:rsidRDefault="00DE4C9E" w:rsidP="00DE4C9E">
      <w:pPr>
        <w:spacing w:after="0" w:line="240" w:lineRule="auto"/>
        <w:jc w:val="both"/>
        <w:rPr>
          <w:rFonts w:ascii="Arial" w:eastAsia="Calibri" w:hAnsi="Arial" w:cs="Arial"/>
          <w:b/>
          <w:sz w:val="24"/>
          <w:szCs w:val="24"/>
        </w:rPr>
      </w:pPr>
    </w:p>
    <w:p w:rsidR="00DE4C9E" w:rsidRPr="00903499" w:rsidRDefault="00DE4C9E" w:rsidP="00DE4C9E">
      <w:pPr>
        <w:spacing w:after="0"/>
        <w:jc w:val="both"/>
        <w:rPr>
          <w:rFonts w:ascii="Arial" w:eastAsia="Calibri" w:hAnsi="Arial" w:cs="Arial"/>
          <w:b/>
          <w:sz w:val="24"/>
          <w:szCs w:val="24"/>
        </w:rPr>
      </w:pPr>
      <w:r w:rsidRPr="00903499">
        <w:rPr>
          <w:rFonts w:ascii="Arial" w:eastAsia="Calibri" w:hAnsi="Arial" w:cs="Arial"/>
          <w:b/>
          <w:sz w:val="24"/>
          <w:szCs w:val="24"/>
        </w:rPr>
        <w:t xml:space="preserve">Government shall establish and implement a reparations programme for victims affected by conflict. </w:t>
      </w:r>
    </w:p>
    <w:p w:rsidR="00DE4C9E" w:rsidRPr="00903499" w:rsidRDefault="00DE4C9E" w:rsidP="00DE4C9E">
      <w:pPr>
        <w:spacing w:after="0" w:line="240" w:lineRule="auto"/>
        <w:jc w:val="both"/>
        <w:rPr>
          <w:rFonts w:ascii="Arial" w:eastAsia="Calibri" w:hAnsi="Arial" w:cs="Arial"/>
          <w:sz w:val="24"/>
          <w:szCs w:val="24"/>
        </w:rPr>
      </w:pPr>
    </w:p>
    <w:p w:rsidR="00DE4C9E" w:rsidRPr="00903499" w:rsidRDefault="00DE4C9E" w:rsidP="00DE4C9E">
      <w:pPr>
        <w:spacing w:after="0"/>
        <w:contextualSpacing/>
        <w:jc w:val="both"/>
        <w:rPr>
          <w:rFonts w:ascii="Arial" w:eastAsia="Calibri" w:hAnsi="Arial" w:cs="Arial"/>
          <w:sz w:val="24"/>
          <w:szCs w:val="24"/>
        </w:rPr>
      </w:pPr>
      <w:r>
        <w:rPr>
          <w:rFonts w:ascii="Arial" w:eastAsia="Calibri" w:hAnsi="Arial" w:cs="Arial"/>
          <w:sz w:val="24"/>
          <w:szCs w:val="24"/>
          <w:lang w:val="en-GB"/>
        </w:rPr>
        <w:t>In order to achieve this;</w:t>
      </w:r>
    </w:p>
    <w:p w:rsidR="00DE4C9E" w:rsidRDefault="00DE4C9E" w:rsidP="00E56BE8">
      <w:pPr>
        <w:numPr>
          <w:ilvl w:val="0"/>
          <w:numId w:val="17"/>
        </w:numPr>
        <w:autoSpaceDE w:val="0"/>
        <w:autoSpaceDN w:val="0"/>
        <w:adjustRightInd w:val="0"/>
        <w:spacing w:after="0" w:line="240" w:lineRule="auto"/>
        <w:jc w:val="both"/>
        <w:rPr>
          <w:rFonts w:ascii="Arial" w:eastAsia="Times New Roman" w:hAnsi="Arial" w:cs="Arial"/>
          <w:color w:val="000000"/>
          <w:sz w:val="24"/>
          <w:szCs w:val="24"/>
        </w:rPr>
      </w:pPr>
      <w:r w:rsidRPr="007D0A4B">
        <w:rPr>
          <w:rFonts w:ascii="Arial" w:eastAsia="Times New Roman" w:hAnsi="Arial" w:cs="Arial"/>
          <w:color w:val="000000"/>
          <w:sz w:val="24"/>
          <w:szCs w:val="24"/>
        </w:rPr>
        <w:t>Legislation to provide for a comprehensive reparations shall be enacted</w:t>
      </w:r>
      <w:r>
        <w:rPr>
          <w:rFonts w:ascii="Arial" w:eastAsia="Times New Roman" w:hAnsi="Arial" w:cs="Arial"/>
          <w:color w:val="000000"/>
          <w:sz w:val="24"/>
          <w:szCs w:val="24"/>
        </w:rPr>
        <w:t>;</w:t>
      </w:r>
    </w:p>
    <w:p w:rsidR="00DE4C9E" w:rsidRPr="007D0A4B" w:rsidRDefault="00DE4C9E" w:rsidP="00E56BE8">
      <w:pPr>
        <w:numPr>
          <w:ilvl w:val="0"/>
          <w:numId w:val="17"/>
        </w:numPr>
        <w:autoSpaceDE w:val="0"/>
        <w:autoSpaceDN w:val="0"/>
        <w:adjustRightInd w:val="0"/>
        <w:spacing w:after="0" w:line="240" w:lineRule="auto"/>
        <w:jc w:val="both"/>
        <w:rPr>
          <w:rFonts w:ascii="Arial" w:eastAsia="Times New Roman" w:hAnsi="Arial" w:cs="Arial"/>
          <w:color w:val="000000"/>
          <w:sz w:val="24"/>
          <w:szCs w:val="24"/>
        </w:rPr>
      </w:pPr>
      <w:r>
        <w:rPr>
          <w:rFonts w:ascii="Arial" w:eastAsia="Times New Roman" w:hAnsi="Arial" w:cs="Arial"/>
          <w:color w:val="000000"/>
          <w:sz w:val="24"/>
          <w:szCs w:val="24"/>
        </w:rPr>
        <w:t>A fund, to be</w:t>
      </w:r>
      <w:r w:rsidRPr="00903499">
        <w:rPr>
          <w:rFonts w:ascii="Arial" w:eastAsia="Times New Roman" w:hAnsi="Arial" w:cs="Arial"/>
          <w:color w:val="000000"/>
          <w:sz w:val="24"/>
          <w:szCs w:val="24"/>
        </w:rPr>
        <w:t xml:space="preserve"> drawn from the consolidated fund</w:t>
      </w:r>
      <w:r>
        <w:rPr>
          <w:rFonts w:ascii="Arial" w:eastAsia="Times New Roman" w:hAnsi="Arial" w:cs="Arial"/>
          <w:color w:val="000000"/>
          <w:sz w:val="24"/>
          <w:szCs w:val="24"/>
        </w:rPr>
        <w:t xml:space="preserve">, </w:t>
      </w:r>
      <w:r w:rsidRPr="007D0A4B">
        <w:rPr>
          <w:rFonts w:ascii="Arial" w:eastAsia="Times New Roman" w:hAnsi="Arial" w:cs="Arial"/>
          <w:color w:val="000000"/>
          <w:sz w:val="24"/>
          <w:szCs w:val="24"/>
        </w:rPr>
        <w:t>to implement the reparations programme shall be established</w:t>
      </w:r>
      <w:r>
        <w:rPr>
          <w:rFonts w:ascii="Arial" w:eastAsia="Times New Roman" w:hAnsi="Arial" w:cs="Arial"/>
          <w:color w:val="000000"/>
          <w:sz w:val="24"/>
          <w:szCs w:val="24"/>
        </w:rPr>
        <w:t>;</w:t>
      </w:r>
    </w:p>
    <w:p w:rsidR="00DE4C9E" w:rsidRPr="00903499" w:rsidRDefault="00DE4C9E" w:rsidP="00E56BE8">
      <w:pPr>
        <w:numPr>
          <w:ilvl w:val="0"/>
          <w:numId w:val="17"/>
        </w:numPr>
        <w:autoSpaceDE w:val="0"/>
        <w:autoSpaceDN w:val="0"/>
        <w:adjustRightInd w:val="0"/>
        <w:spacing w:after="0" w:line="240" w:lineRule="auto"/>
        <w:jc w:val="both"/>
        <w:rPr>
          <w:rFonts w:ascii="Arial" w:eastAsia="Times New Roman" w:hAnsi="Arial" w:cs="Arial"/>
          <w:color w:val="000000"/>
          <w:sz w:val="24"/>
          <w:szCs w:val="24"/>
        </w:rPr>
      </w:pPr>
      <w:r>
        <w:rPr>
          <w:rFonts w:ascii="Arial" w:eastAsia="Times New Roman" w:hAnsi="Arial" w:cs="Arial"/>
          <w:color w:val="000000"/>
          <w:sz w:val="24"/>
          <w:szCs w:val="24"/>
        </w:rPr>
        <w:t>A structure to implement reparations shall be established; and</w:t>
      </w:r>
    </w:p>
    <w:p w:rsidR="00DE4C9E" w:rsidRDefault="00DE4C9E" w:rsidP="00E56BE8">
      <w:pPr>
        <w:numPr>
          <w:ilvl w:val="0"/>
          <w:numId w:val="17"/>
        </w:numPr>
        <w:autoSpaceDE w:val="0"/>
        <w:autoSpaceDN w:val="0"/>
        <w:adjustRightInd w:val="0"/>
        <w:spacing w:after="0" w:line="240" w:lineRule="auto"/>
        <w:jc w:val="both"/>
        <w:rPr>
          <w:rFonts w:ascii="Arial" w:eastAsia="Times New Roman" w:hAnsi="Arial" w:cs="Arial"/>
          <w:color w:val="000000"/>
          <w:sz w:val="24"/>
          <w:szCs w:val="24"/>
        </w:rPr>
      </w:pPr>
      <w:r>
        <w:rPr>
          <w:rFonts w:ascii="Arial" w:eastAsia="Times New Roman" w:hAnsi="Arial" w:cs="Arial"/>
          <w:color w:val="000000"/>
          <w:sz w:val="24"/>
          <w:szCs w:val="24"/>
        </w:rPr>
        <w:t xml:space="preserve">A </w:t>
      </w:r>
      <w:r w:rsidRPr="00903499">
        <w:rPr>
          <w:rFonts w:ascii="Arial" w:eastAsia="Times New Roman" w:hAnsi="Arial" w:cs="Arial"/>
          <w:color w:val="000000"/>
          <w:sz w:val="24"/>
          <w:szCs w:val="24"/>
        </w:rPr>
        <w:t>r</w:t>
      </w:r>
      <w:r>
        <w:rPr>
          <w:rFonts w:ascii="Arial" w:eastAsia="Times New Roman" w:hAnsi="Arial" w:cs="Arial"/>
          <w:color w:val="000000"/>
          <w:sz w:val="24"/>
          <w:szCs w:val="24"/>
        </w:rPr>
        <w:t>eparations programme shall be designed</w:t>
      </w:r>
      <w:r w:rsidRPr="00903499">
        <w:rPr>
          <w:rFonts w:ascii="Arial" w:eastAsia="Times New Roman" w:hAnsi="Arial" w:cs="Arial"/>
          <w:color w:val="000000"/>
          <w:sz w:val="24"/>
          <w:szCs w:val="24"/>
        </w:rPr>
        <w:t>.</w:t>
      </w:r>
    </w:p>
    <w:p w:rsidR="00DE4C9E" w:rsidRPr="007D0A4B" w:rsidRDefault="00DE4C9E" w:rsidP="00DE4C9E">
      <w:pPr>
        <w:autoSpaceDE w:val="0"/>
        <w:autoSpaceDN w:val="0"/>
        <w:adjustRightInd w:val="0"/>
        <w:spacing w:after="0" w:line="240" w:lineRule="auto"/>
        <w:ind w:left="630"/>
        <w:jc w:val="both"/>
        <w:rPr>
          <w:rFonts w:ascii="Arial" w:eastAsia="Times New Roman" w:hAnsi="Arial" w:cs="Arial"/>
          <w:color w:val="000000"/>
          <w:sz w:val="24"/>
          <w:szCs w:val="24"/>
        </w:rPr>
      </w:pPr>
    </w:p>
    <w:p w:rsidR="00DE4C9E" w:rsidRPr="00DE4C9E" w:rsidRDefault="00DE4C9E" w:rsidP="00DE4C9E">
      <w:pPr>
        <w:autoSpaceDE w:val="0"/>
        <w:autoSpaceDN w:val="0"/>
        <w:adjustRightInd w:val="0"/>
        <w:spacing w:after="0"/>
        <w:jc w:val="both"/>
        <w:rPr>
          <w:rFonts w:ascii="Arial" w:eastAsia="Times New Roman" w:hAnsi="Arial" w:cs="Arial"/>
          <w:color w:val="000000"/>
          <w:sz w:val="24"/>
          <w:szCs w:val="24"/>
        </w:rPr>
      </w:pPr>
      <w:r w:rsidRPr="00DE4C9E">
        <w:rPr>
          <w:rFonts w:ascii="Arial" w:eastAsia="Times New Roman" w:hAnsi="Arial" w:cs="Arial"/>
          <w:color w:val="000000"/>
          <w:sz w:val="24"/>
          <w:szCs w:val="24"/>
        </w:rPr>
        <w:t xml:space="preserve">This will achieved through; </w:t>
      </w:r>
    </w:p>
    <w:p w:rsidR="00DE4C9E" w:rsidRPr="00903499" w:rsidRDefault="00DE4C9E" w:rsidP="00E56BE8">
      <w:pPr>
        <w:numPr>
          <w:ilvl w:val="0"/>
          <w:numId w:val="4"/>
        </w:numPr>
        <w:autoSpaceDE w:val="0"/>
        <w:autoSpaceDN w:val="0"/>
        <w:adjustRightInd w:val="0"/>
        <w:spacing w:after="0"/>
        <w:jc w:val="both"/>
        <w:rPr>
          <w:rFonts w:ascii="Arial" w:eastAsia="Times New Roman" w:hAnsi="Arial" w:cs="Arial"/>
          <w:color w:val="000000"/>
          <w:sz w:val="24"/>
          <w:szCs w:val="24"/>
        </w:rPr>
      </w:pPr>
      <w:r w:rsidRPr="00903499">
        <w:rPr>
          <w:rFonts w:ascii="Arial" w:eastAsia="Times New Roman" w:hAnsi="Arial" w:cs="Arial"/>
          <w:color w:val="000000"/>
          <w:sz w:val="24"/>
          <w:szCs w:val="24"/>
        </w:rPr>
        <w:t>Undertaking a mapping exercise; to identify victims of violations, define categories of violations and periods when the occurred and magnitude of the violations and benchmarking exercise to ascertain who receives reparations.</w:t>
      </w:r>
    </w:p>
    <w:p w:rsidR="00DE4C9E" w:rsidRPr="00903499" w:rsidRDefault="00DE4C9E" w:rsidP="00E56BE8">
      <w:pPr>
        <w:numPr>
          <w:ilvl w:val="0"/>
          <w:numId w:val="4"/>
        </w:numPr>
        <w:autoSpaceDE w:val="0"/>
        <w:autoSpaceDN w:val="0"/>
        <w:adjustRightInd w:val="0"/>
        <w:spacing w:after="0"/>
        <w:jc w:val="both"/>
        <w:rPr>
          <w:rFonts w:ascii="Arial" w:eastAsia="Times New Roman" w:hAnsi="Arial" w:cs="Arial"/>
          <w:color w:val="000000"/>
          <w:sz w:val="24"/>
          <w:szCs w:val="24"/>
        </w:rPr>
      </w:pPr>
      <w:r w:rsidRPr="00903499">
        <w:rPr>
          <w:rFonts w:ascii="Arial" w:eastAsia="Times New Roman" w:hAnsi="Arial" w:cs="Arial"/>
          <w:color w:val="000000"/>
          <w:sz w:val="24"/>
          <w:szCs w:val="24"/>
        </w:rPr>
        <w:t xml:space="preserve">Ensure public participation in the design and implementation of reparations </w:t>
      </w:r>
    </w:p>
    <w:p w:rsidR="00DE4C9E" w:rsidRPr="00903499" w:rsidRDefault="00DE4C9E" w:rsidP="00E56BE8">
      <w:pPr>
        <w:numPr>
          <w:ilvl w:val="0"/>
          <w:numId w:val="4"/>
        </w:numPr>
        <w:autoSpaceDE w:val="0"/>
        <w:autoSpaceDN w:val="0"/>
        <w:adjustRightInd w:val="0"/>
        <w:spacing w:after="0"/>
        <w:jc w:val="both"/>
        <w:rPr>
          <w:rFonts w:ascii="Arial" w:eastAsia="Times New Roman" w:hAnsi="Arial" w:cs="Arial"/>
          <w:color w:val="000000"/>
          <w:sz w:val="24"/>
          <w:szCs w:val="24"/>
        </w:rPr>
      </w:pPr>
      <w:r w:rsidRPr="00903499">
        <w:rPr>
          <w:rFonts w:ascii="Arial" w:eastAsia="Times New Roman" w:hAnsi="Arial" w:cs="Arial"/>
          <w:color w:val="000000"/>
          <w:sz w:val="24"/>
          <w:szCs w:val="24"/>
        </w:rPr>
        <w:t xml:space="preserve">Identifying responsible actors in the execution of reparations programmers. </w:t>
      </w:r>
    </w:p>
    <w:p w:rsidR="00DE4C9E" w:rsidRPr="00903499" w:rsidRDefault="00DE4C9E" w:rsidP="00E56BE8">
      <w:pPr>
        <w:numPr>
          <w:ilvl w:val="0"/>
          <w:numId w:val="4"/>
        </w:numPr>
        <w:autoSpaceDE w:val="0"/>
        <w:autoSpaceDN w:val="0"/>
        <w:adjustRightInd w:val="0"/>
        <w:spacing w:after="0"/>
        <w:jc w:val="both"/>
        <w:rPr>
          <w:rFonts w:ascii="Arial" w:eastAsia="Times New Roman" w:hAnsi="Arial" w:cs="Arial"/>
          <w:color w:val="000000"/>
          <w:sz w:val="24"/>
          <w:szCs w:val="24"/>
        </w:rPr>
      </w:pPr>
      <w:r w:rsidRPr="00903499">
        <w:rPr>
          <w:rFonts w:ascii="Arial" w:eastAsia="Times New Roman" w:hAnsi="Arial" w:cs="Arial"/>
          <w:color w:val="000000"/>
          <w:sz w:val="24"/>
          <w:szCs w:val="24"/>
        </w:rPr>
        <w:t xml:space="preserve"> Involvement of communities, local governments and traditional leaders and Civil Society Organisations (CSO’s) and the local community in the reparations programme.  </w:t>
      </w:r>
    </w:p>
    <w:p w:rsidR="00DE4C9E" w:rsidRPr="00903499" w:rsidRDefault="00DE4C9E" w:rsidP="00E56BE8">
      <w:pPr>
        <w:numPr>
          <w:ilvl w:val="0"/>
          <w:numId w:val="4"/>
        </w:numPr>
        <w:autoSpaceDE w:val="0"/>
        <w:autoSpaceDN w:val="0"/>
        <w:adjustRightInd w:val="0"/>
        <w:spacing w:after="0"/>
        <w:jc w:val="both"/>
        <w:rPr>
          <w:rFonts w:ascii="Arial" w:eastAsia="Times New Roman" w:hAnsi="Arial" w:cs="Arial"/>
          <w:color w:val="000000"/>
          <w:sz w:val="24"/>
          <w:szCs w:val="24"/>
        </w:rPr>
      </w:pPr>
      <w:r w:rsidRPr="00903499">
        <w:rPr>
          <w:rFonts w:ascii="Arial" w:eastAsia="Times New Roman" w:hAnsi="Arial" w:cs="Arial"/>
          <w:color w:val="000000"/>
          <w:sz w:val="24"/>
          <w:szCs w:val="24"/>
        </w:rPr>
        <w:t xml:space="preserve">Undertaking outreach activities to enhance information flow on government reparations programmes.  </w:t>
      </w:r>
    </w:p>
    <w:p w:rsidR="00DE4C9E" w:rsidRPr="00903499" w:rsidRDefault="00DE4C9E" w:rsidP="00DE4C9E">
      <w:pPr>
        <w:autoSpaceDE w:val="0"/>
        <w:autoSpaceDN w:val="0"/>
        <w:adjustRightInd w:val="0"/>
        <w:spacing w:after="0" w:line="240" w:lineRule="auto"/>
        <w:jc w:val="both"/>
        <w:rPr>
          <w:rFonts w:ascii="Arial" w:eastAsia="Times New Roman" w:hAnsi="Arial" w:cs="Arial"/>
          <w:color w:val="000000"/>
          <w:sz w:val="24"/>
          <w:szCs w:val="24"/>
        </w:rPr>
      </w:pPr>
    </w:p>
    <w:p w:rsidR="00DE4C9E" w:rsidRPr="00903499" w:rsidRDefault="00DE4C9E" w:rsidP="00DE4C9E">
      <w:pPr>
        <w:keepNext/>
        <w:widowControl w:val="0"/>
        <w:spacing w:after="0"/>
        <w:jc w:val="both"/>
        <w:outlineLvl w:val="1"/>
        <w:rPr>
          <w:rFonts w:ascii="Arial" w:eastAsia="Times New Roman" w:hAnsi="Arial" w:cs="Arial"/>
          <w:b/>
          <w:sz w:val="24"/>
          <w:szCs w:val="24"/>
        </w:rPr>
      </w:pPr>
      <w:bookmarkStart w:id="9" w:name="_Toc356826970"/>
      <w:r w:rsidRPr="00903499">
        <w:rPr>
          <w:rFonts w:ascii="Arial" w:eastAsia="Times New Roman" w:hAnsi="Arial" w:cs="Arial"/>
          <w:b/>
          <w:sz w:val="24"/>
          <w:szCs w:val="24"/>
        </w:rPr>
        <w:t>Framework for Implementation/ Institutional Framework</w:t>
      </w:r>
      <w:bookmarkEnd w:id="9"/>
      <w:r w:rsidRPr="00903499">
        <w:rPr>
          <w:rFonts w:ascii="Arial" w:eastAsia="Times New Roman" w:hAnsi="Arial" w:cs="Arial"/>
          <w:b/>
          <w:sz w:val="24"/>
          <w:szCs w:val="24"/>
        </w:rPr>
        <w:t xml:space="preserve">  </w:t>
      </w:r>
    </w:p>
    <w:p w:rsidR="00DE4C9E" w:rsidRDefault="00903499" w:rsidP="00E56BE8">
      <w:pPr>
        <w:pStyle w:val="ListParagraph"/>
        <w:numPr>
          <w:ilvl w:val="0"/>
          <w:numId w:val="7"/>
        </w:numPr>
        <w:spacing w:after="0"/>
        <w:jc w:val="both"/>
        <w:rPr>
          <w:rFonts w:ascii="Arial" w:hAnsi="Arial" w:cs="Arial"/>
          <w:sz w:val="24"/>
          <w:szCs w:val="24"/>
        </w:rPr>
      </w:pPr>
      <w:r w:rsidRPr="00DE4C9E">
        <w:rPr>
          <w:rFonts w:ascii="Arial" w:hAnsi="Arial" w:cs="Arial"/>
          <w:sz w:val="24"/>
          <w:szCs w:val="24"/>
        </w:rPr>
        <w:t>Establish an autonomous Commission to implement the policy, whose functions will include;</w:t>
      </w:r>
    </w:p>
    <w:p w:rsidR="00DE4C9E" w:rsidRPr="00903499" w:rsidRDefault="00DE4C9E" w:rsidP="00DE4C9E">
      <w:pPr>
        <w:spacing w:after="0"/>
        <w:ind w:firstLine="360"/>
        <w:jc w:val="both"/>
        <w:rPr>
          <w:rFonts w:ascii="Arial" w:eastAsia="Calibri" w:hAnsi="Arial" w:cs="Arial"/>
          <w:sz w:val="24"/>
          <w:szCs w:val="24"/>
        </w:rPr>
      </w:pPr>
      <w:r>
        <w:rPr>
          <w:rFonts w:ascii="Arial" w:eastAsia="Calibri" w:hAnsi="Arial" w:cs="Arial"/>
          <w:sz w:val="24"/>
          <w:szCs w:val="24"/>
        </w:rPr>
        <w:t>i.</w:t>
      </w:r>
      <w:r>
        <w:rPr>
          <w:rFonts w:ascii="Arial" w:eastAsia="Calibri" w:hAnsi="Arial" w:cs="Arial"/>
          <w:sz w:val="24"/>
          <w:szCs w:val="24"/>
        </w:rPr>
        <w:tab/>
      </w:r>
      <w:r w:rsidRPr="00903499">
        <w:rPr>
          <w:rFonts w:ascii="Arial" w:eastAsia="Calibri" w:hAnsi="Arial" w:cs="Arial"/>
          <w:sz w:val="24"/>
          <w:szCs w:val="24"/>
        </w:rPr>
        <w:t>Oversee truth telling processes</w:t>
      </w:r>
    </w:p>
    <w:p w:rsidR="00DE4C9E" w:rsidRPr="00903499" w:rsidRDefault="00DE4C9E" w:rsidP="00DE4C9E">
      <w:pPr>
        <w:spacing w:after="0"/>
        <w:ind w:left="360"/>
        <w:jc w:val="both"/>
        <w:rPr>
          <w:rFonts w:ascii="Arial" w:eastAsia="Calibri" w:hAnsi="Arial" w:cs="Arial"/>
          <w:sz w:val="24"/>
          <w:szCs w:val="24"/>
        </w:rPr>
      </w:pPr>
      <w:r>
        <w:rPr>
          <w:rFonts w:ascii="Arial" w:eastAsia="Calibri" w:hAnsi="Arial" w:cs="Arial"/>
          <w:sz w:val="24"/>
          <w:szCs w:val="24"/>
        </w:rPr>
        <w:t>ii.</w:t>
      </w:r>
      <w:r>
        <w:rPr>
          <w:rFonts w:ascii="Arial" w:eastAsia="Calibri" w:hAnsi="Arial" w:cs="Arial"/>
          <w:sz w:val="24"/>
          <w:szCs w:val="24"/>
        </w:rPr>
        <w:tab/>
      </w:r>
      <w:r w:rsidRPr="00903499">
        <w:rPr>
          <w:rFonts w:ascii="Arial" w:eastAsia="Calibri" w:hAnsi="Arial" w:cs="Arial"/>
          <w:sz w:val="24"/>
          <w:szCs w:val="24"/>
        </w:rPr>
        <w:t>Implement tradition justice processes</w:t>
      </w:r>
    </w:p>
    <w:p w:rsidR="00DE4C9E" w:rsidRPr="00903499" w:rsidRDefault="00DE4C9E" w:rsidP="00DE4C9E">
      <w:pPr>
        <w:spacing w:after="0"/>
        <w:ind w:firstLine="360"/>
        <w:jc w:val="both"/>
        <w:rPr>
          <w:rFonts w:ascii="Arial" w:eastAsia="Calibri" w:hAnsi="Arial" w:cs="Arial"/>
          <w:sz w:val="24"/>
          <w:szCs w:val="24"/>
        </w:rPr>
      </w:pPr>
      <w:r>
        <w:rPr>
          <w:rFonts w:ascii="Arial" w:eastAsia="Calibri" w:hAnsi="Arial" w:cs="Arial"/>
          <w:sz w:val="24"/>
          <w:szCs w:val="24"/>
        </w:rPr>
        <w:t>iii.</w:t>
      </w:r>
      <w:r>
        <w:rPr>
          <w:rFonts w:ascii="Arial" w:eastAsia="Calibri" w:hAnsi="Arial" w:cs="Arial"/>
          <w:sz w:val="24"/>
          <w:szCs w:val="24"/>
        </w:rPr>
        <w:tab/>
      </w:r>
      <w:r w:rsidRPr="00903499">
        <w:rPr>
          <w:rFonts w:ascii="Arial" w:eastAsia="Calibri" w:hAnsi="Arial" w:cs="Arial"/>
          <w:sz w:val="24"/>
          <w:szCs w:val="24"/>
        </w:rPr>
        <w:t>Handle matters of reparations</w:t>
      </w:r>
    </w:p>
    <w:p w:rsidR="00DE4C9E" w:rsidRPr="00903499" w:rsidRDefault="00DE4C9E" w:rsidP="00DE4C9E">
      <w:pPr>
        <w:spacing w:after="0"/>
        <w:ind w:left="360"/>
        <w:jc w:val="both"/>
        <w:rPr>
          <w:rFonts w:ascii="Arial" w:eastAsia="Calibri" w:hAnsi="Arial" w:cs="Arial"/>
          <w:sz w:val="24"/>
          <w:szCs w:val="24"/>
        </w:rPr>
      </w:pPr>
      <w:r>
        <w:rPr>
          <w:rFonts w:ascii="Arial" w:eastAsia="Calibri" w:hAnsi="Arial" w:cs="Arial"/>
          <w:sz w:val="24"/>
          <w:szCs w:val="24"/>
        </w:rPr>
        <w:t>iv.</w:t>
      </w:r>
      <w:r>
        <w:rPr>
          <w:rFonts w:ascii="Arial" w:eastAsia="Calibri" w:hAnsi="Arial" w:cs="Arial"/>
          <w:sz w:val="24"/>
          <w:szCs w:val="24"/>
        </w:rPr>
        <w:tab/>
      </w:r>
      <w:r w:rsidRPr="00903499">
        <w:rPr>
          <w:rFonts w:ascii="Arial" w:eastAsia="Calibri" w:hAnsi="Arial" w:cs="Arial"/>
          <w:sz w:val="24"/>
          <w:szCs w:val="24"/>
        </w:rPr>
        <w:t xml:space="preserve">Establish a transitional justice fund </w:t>
      </w:r>
    </w:p>
    <w:p w:rsidR="00DE4C9E" w:rsidRPr="00903499" w:rsidRDefault="00DE4C9E" w:rsidP="00DE4C9E">
      <w:pPr>
        <w:spacing w:after="0"/>
        <w:jc w:val="both"/>
        <w:rPr>
          <w:rFonts w:ascii="Arial" w:eastAsia="Calibri" w:hAnsi="Arial" w:cs="Arial"/>
          <w:sz w:val="24"/>
          <w:szCs w:val="24"/>
        </w:rPr>
      </w:pPr>
    </w:p>
    <w:p w:rsidR="00DE4C9E" w:rsidRPr="00903499" w:rsidRDefault="00DE4C9E" w:rsidP="00DE4C9E">
      <w:pPr>
        <w:keepNext/>
        <w:widowControl w:val="0"/>
        <w:spacing w:after="0"/>
        <w:jc w:val="both"/>
        <w:outlineLvl w:val="1"/>
        <w:rPr>
          <w:rFonts w:ascii="Arial" w:eastAsia="Times New Roman" w:hAnsi="Arial" w:cs="Arial"/>
          <w:b/>
          <w:sz w:val="24"/>
          <w:szCs w:val="24"/>
        </w:rPr>
      </w:pPr>
      <w:bookmarkStart w:id="10" w:name="_Toc356826971"/>
      <w:r w:rsidRPr="00903499">
        <w:rPr>
          <w:rFonts w:ascii="Arial" w:eastAsia="Times New Roman" w:hAnsi="Arial" w:cs="Arial"/>
          <w:b/>
          <w:sz w:val="24"/>
          <w:szCs w:val="24"/>
        </w:rPr>
        <w:t>Monitoring and Evaluation</w:t>
      </w:r>
      <w:bookmarkEnd w:id="10"/>
    </w:p>
    <w:p w:rsidR="00DE4C9E" w:rsidRDefault="00903499" w:rsidP="00E56BE8">
      <w:pPr>
        <w:pStyle w:val="ListParagraph"/>
        <w:numPr>
          <w:ilvl w:val="0"/>
          <w:numId w:val="7"/>
        </w:numPr>
        <w:spacing w:after="0"/>
        <w:jc w:val="both"/>
        <w:rPr>
          <w:rFonts w:ascii="Arial" w:hAnsi="Arial" w:cs="Arial"/>
          <w:sz w:val="24"/>
          <w:szCs w:val="24"/>
        </w:rPr>
      </w:pPr>
      <w:r w:rsidRPr="00DE4C9E">
        <w:rPr>
          <w:rFonts w:ascii="Arial" w:hAnsi="Arial" w:cs="Arial"/>
          <w:sz w:val="24"/>
          <w:szCs w:val="24"/>
        </w:rPr>
        <w:t>The monitoring and evaluation of this policy is anchored on the principle that justice services need to be accurately monitored and evaluated to improve the equitable delivery of justice. It is conscious of the fact that any transitional justice mechanism ‘will not be effective’ without being mindful of the aspirations, needs and participation of the beneficiaries. Therefore, M &amp; E under this policy will be undertaken against the backdrop of the tenets of accountability, reconciliation and reintegration. This policy builds synergies with, and enhances NIMES where necessary, in the monitoring and evaluation of transitional justice.</w:t>
      </w:r>
    </w:p>
    <w:p w:rsidR="00DE4C9E" w:rsidRDefault="00DE4C9E" w:rsidP="00DE4C9E">
      <w:pPr>
        <w:pStyle w:val="ListParagraph"/>
        <w:spacing w:after="0"/>
        <w:ind w:left="360"/>
        <w:jc w:val="both"/>
        <w:rPr>
          <w:rFonts w:ascii="Arial" w:hAnsi="Arial" w:cs="Arial"/>
          <w:sz w:val="24"/>
          <w:szCs w:val="24"/>
        </w:rPr>
      </w:pPr>
    </w:p>
    <w:p w:rsidR="00DE4C9E" w:rsidRDefault="00903499" w:rsidP="00E56BE8">
      <w:pPr>
        <w:pStyle w:val="ListParagraph"/>
        <w:numPr>
          <w:ilvl w:val="0"/>
          <w:numId w:val="7"/>
        </w:numPr>
        <w:spacing w:after="0"/>
        <w:jc w:val="both"/>
        <w:rPr>
          <w:rFonts w:ascii="Arial" w:hAnsi="Arial" w:cs="Arial"/>
          <w:sz w:val="24"/>
          <w:szCs w:val="24"/>
        </w:rPr>
      </w:pPr>
      <w:r w:rsidRPr="00DE4C9E">
        <w:rPr>
          <w:rFonts w:ascii="Arial" w:hAnsi="Arial" w:cs="Arial"/>
          <w:sz w:val="24"/>
          <w:szCs w:val="24"/>
        </w:rPr>
        <w:t>A framework for monitoring and evaluating transitional justice will be designed and coordinated by the M&amp;E unit in the directorate of Finance and Administration in the TJ Commission. The framework will link the anticipated outcomes to the overall goal and objectives of TJ and align them to the broader policy strategies and priority actions. The framework will outline a system of information generation, documentation, coordination and application of TJ at all the levels of planning and implementation.</w:t>
      </w:r>
    </w:p>
    <w:p w:rsidR="00DE4C9E" w:rsidRDefault="00DE4C9E" w:rsidP="00DE4C9E">
      <w:pPr>
        <w:pStyle w:val="ListParagraph"/>
        <w:spacing w:after="0"/>
        <w:ind w:left="360"/>
        <w:jc w:val="both"/>
        <w:rPr>
          <w:rFonts w:ascii="Arial" w:hAnsi="Arial" w:cs="Arial"/>
          <w:sz w:val="24"/>
          <w:szCs w:val="24"/>
        </w:rPr>
      </w:pPr>
    </w:p>
    <w:p w:rsidR="00DE4C9E" w:rsidRDefault="00903499" w:rsidP="00E56BE8">
      <w:pPr>
        <w:pStyle w:val="ListParagraph"/>
        <w:numPr>
          <w:ilvl w:val="0"/>
          <w:numId w:val="7"/>
        </w:numPr>
        <w:spacing w:after="0"/>
        <w:jc w:val="both"/>
        <w:rPr>
          <w:rFonts w:ascii="Arial" w:hAnsi="Arial" w:cs="Arial"/>
          <w:sz w:val="24"/>
          <w:szCs w:val="24"/>
        </w:rPr>
      </w:pPr>
      <w:r w:rsidRPr="00DE4C9E">
        <w:rPr>
          <w:rFonts w:ascii="Arial" w:hAnsi="Arial" w:cs="Arial"/>
          <w:sz w:val="24"/>
          <w:szCs w:val="24"/>
        </w:rPr>
        <w:t>The framework will set out indicators against which success will be measured. The indicators will be used to monitor progress towards the strategic objectives and to ensure implementation remains aligned with these overall goals. The framework will be the basis for annual reporting to GoU, Development Partners and other stakeholders, and will inform specific actions, resource allocation and redesign. The framework will provide for the levels of monitoring and evaluation of TJ at the national, sectoral and local levels. The Directorate shall produce regular reports as part of its policy implementation and monitoring role.</w:t>
      </w:r>
    </w:p>
    <w:p w:rsidR="00DE4C9E" w:rsidRPr="00DE4C9E" w:rsidRDefault="00DE4C9E" w:rsidP="00DE4C9E">
      <w:pPr>
        <w:spacing w:after="0"/>
        <w:jc w:val="both"/>
        <w:rPr>
          <w:rFonts w:ascii="Arial" w:hAnsi="Arial" w:cs="Arial"/>
          <w:sz w:val="24"/>
          <w:szCs w:val="24"/>
        </w:rPr>
      </w:pPr>
    </w:p>
    <w:p w:rsidR="00DE4C9E" w:rsidRDefault="00903499" w:rsidP="00E56BE8">
      <w:pPr>
        <w:pStyle w:val="ListParagraph"/>
        <w:numPr>
          <w:ilvl w:val="0"/>
          <w:numId w:val="7"/>
        </w:numPr>
        <w:spacing w:after="0"/>
        <w:jc w:val="both"/>
        <w:rPr>
          <w:rFonts w:ascii="Arial" w:hAnsi="Arial" w:cs="Arial"/>
          <w:sz w:val="24"/>
          <w:szCs w:val="24"/>
        </w:rPr>
      </w:pPr>
      <w:r w:rsidRPr="00DE4C9E">
        <w:rPr>
          <w:rFonts w:ascii="Arial" w:hAnsi="Arial" w:cs="Arial"/>
          <w:sz w:val="24"/>
          <w:szCs w:val="24"/>
        </w:rPr>
        <w:t>A Monitoring system will be developed to provide for minimum standards and responsibility for data collection for all programmes of the Directorates. The data will be used to measure progress in fulfilling the strategic objectives and goals of TJ. Indicators for monitoring progress towards the strategic objectives and to ensure alignment with the overall goals of transitional justice will also be set out as a basis for annual reporting to government, Development Partners and other stakeholders.</w:t>
      </w:r>
    </w:p>
    <w:p w:rsidR="00DE4C9E" w:rsidRDefault="00903499" w:rsidP="00DE4C9E">
      <w:pPr>
        <w:pStyle w:val="ListParagraph"/>
        <w:spacing w:after="0"/>
        <w:ind w:left="360"/>
        <w:jc w:val="both"/>
        <w:rPr>
          <w:rFonts w:ascii="Arial" w:hAnsi="Arial" w:cs="Arial"/>
          <w:sz w:val="24"/>
          <w:szCs w:val="24"/>
        </w:rPr>
      </w:pPr>
      <w:r w:rsidRPr="00DE4C9E">
        <w:rPr>
          <w:rFonts w:ascii="Arial" w:hAnsi="Arial" w:cs="Arial"/>
          <w:sz w:val="24"/>
          <w:szCs w:val="24"/>
        </w:rPr>
        <w:t xml:space="preserve"> </w:t>
      </w:r>
    </w:p>
    <w:p w:rsidR="00D2681D" w:rsidRPr="00D2681D" w:rsidRDefault="00903499" w:rsidP="00E56BE8">
      <w:pPr>
        <w:pStyle w:val="ListParagraph"/>
        <w:numPr>
          <w:ilvl w:val="0"/>
          <w:numId w:val="7"/>
        </w:numPr>
        <w:spacing w:after="0"/>
        <w:jc w:val="both"/>
        <w:rPr>
          <w:rFonts w:ascii="Arial" w:hAnsi="Arial" w:cs="Arial"/>
          <w:sz w:val="24"/>
          <w:szCs w:val="24"/>
        </w:rPr>
      </w:pPr>
      <w:r w:rsidRPr="00DE4C9E">
        <w:rPr>
          <w:rFonts w:ascii="Arial" w:eastAsia="Times New Roman" w:hAnsi="Arial" w:cs="Arial"/>
          <w:sz w:val="24"/>
          <w:szCs w:val="24"/>
        </w:rPr>
        <w:t>An evaluation strategy will be designed for evaluating implementation of the policy on a periodic basis. The strategy design will be guided by the aspects of relevance, effectiveness, impact, sustainability, efficiency, and coherence and any other issues relevant to TJ work. The results of the evaluation are expected to inform operational and implementation plans to respond to recommendations and address identified weaknesses.</w:t>
      </w:r>
    </w:p>
    <w:p w:rsidR="00D2681D" w:rsidRPr="00D2681D" w:rsidRDefault="00D2681D" w:rsidP="00D2681D">
      <w:pPr>
        <w:pStyle w:val="ListParagraph"/>
        <w:spacing w:after="0" w:line="240" w:lineRule="auto"/>
        <w:ind w:left="360"/>
        <w:jc w:val="both"/>
        <w:rPr>
          <w:rFonts w:ascii="Arial" w:hAnsi="Arial" w:cs="Arial"/>
          <w:sz w:val="24"/>
          <w:szCs w:val="24"/>
        </w:rPr>
      </w:pPr>
    </w:p>
    <w:p w:rsidR="00D2681D" w:rsidRPr="00D2681D" w:rsidRDefault="00D2681D" w:rsidP="00D2681D">
      <w:pPr>
        <w:keepNext/>
        <w:widowControl w:val="0"/>
        <w:spacing w:after="0"/>
        <w:jc w:val="both"/>
        <w:outlineLvl w:val="1"/>
        <w:rPr>
          <w:rFonts w:ascii="Arial" w:eastAsia="Times New Roman" w:hAnsi="Arial" w:cs="Arial"/>
          <w:b/>
          <w:sz w:val="24"/>
          <w:szCs w:val="24"/>
        </w:rPr>
      </w:pPr>
      <w:bookmarkStart w:id="11" w:name="_Toc356826972"/>
      <w:r w:rsidRPr="00D2681D">
        <w:rPr>
          <w:rFonts w:ascii="Arial" w:eastAsia="Times New Roman" w:hAnsi="Arial" w:cs="Arial"/>
          <w:b/>
          <w:sz w:val="24"/>
          <w:szCs w:val="24"/>
        </w:rPr>
        <w:t>Time frame issues</w:t>
      </w:r>
      <w:bookmarkEnd w:id="11"/>
      <w:r w:rsidRPr="00D2681D">
        <w:rPr>
          <w:rFonts w:ascii="Arial" w:eastAsia="Times New Roman" w:hAnsi="Arial" w:cs="Arial"/>
          <w:b/>
          <w:sz w:val="24"/>
          <w:szCs w:val="24"/>
        </w:rPr>
        <w:t xml:space="preserve"> </w:t>
      </w:r>
    </w:p>
    <w:p w:rsidR="00554F6C" w:rsidRDefault="00903499" w:rsidP="00E56BE8">
      <w:pPr>
        <w:pStyle w:val="ListParagraph"/>
        <w:numPr>
          <w:ilvl w:val="0"/>
          <w:numId w:val="7"/>
        </w:numPr>
        <w:spacing w:after="0"/>
        <w:jc w:val="both"/>
        <w:rPr>
          <w:rFonts w:ascii="Arial" w:hAnsi="Arial" w:cs="Arial"/>
          <w:sz w:val="24"/>
          <w:szCs w:val="24"/>
        </w:rPr>
      </w:pPr>
      <w:r w:rsidRPr="00D2681D">
        <w:rPr>
          <w:rFonts w:ascii="Arial" w:hAnsi="Arial" w:cs="Arial"/>
          <w:sz w:val="24"/>
          <w:szCs w:val="24"/>
        </w:rPr>
        <w:t xml:space="preserve">Timeframe addresses the life span and the scope of implementation of transitional justice. The </w:t>
      </w:r>
      <w:r w:rsidR="00554F6C">
        <w:rPr>
          <w:rFonts w:ascii="Arial" w:hAnsi="Arial" w:cs="Arial"/>
          <w:sz w:val="24"/>
          <w:szCs w:val="24"/>
        </w:rPr>
        <w:t xml:space="preserve">autonomous implementing </w:t>
      </w:r>
      <w:r w:rsidRPr="00D2681D">
        <w:rPr>
          <w:rFonts w:ascii="Arial" w:hAnsi="Arial" w:cs="Arial"/>
          <w:sz w:val="24"/>
          <w:szCs w:val="24"/>
        </w:rPr>
        <w:t>Commission will have a</w:t>
      </w:r>
      <w:r w:rsidR="00554F6C">
        <w:rPr>
          <w:rFonts w:ascii="Arial" w:hAnsi="Arial" w:cs="Arial"/>
          <w:sz w:val="24"/>
          <w:szCs w:val="24"/>
        </w:rPr>
        <w:t>n initial</w:t>
      </w:r>
      <w:r w:rsidRPr="00D2681D">
        <w:rPr>
          <w:rFonts w:ascii="Arial" w:hAnsi="Arial" w:cs="Arial"/>
          <w:sz w:val="24"/>
          <w:szCs w:val="24"/>
        </w:rPr>
        <w:t xml:space="preserve"> 10 year mandate. It is intended that during this period, formulation of programme activities as well as actual implementation of the TJ process will be undertaken.   Thereafter, the operations of the </w:t>
      </w:r>
      <w:r w:rsidR="00554F6C">
        <w:rPr>
          <w:rFonts w:ascii="Arial" w:hAnsi="Arial" w:cs="Arial"/>
          <w:sz w:val="24"/>
          <w:szCs w:val="24"/>
        </w:rPr>
        <w:t xml:space="preserve">commission </w:t>
      </w:r>
      <w:r w:rsidR="00554F6C" w:rsidRPr="00D2681D">
        <w:rPr>
          <w:rFonts w:ascii="Arial" w:hAnsi="Arial" w:cs="Arial"/>
          <w:sz w:val="24"/>
          <w:szCs w:val="24"/>
        </w:rPr>
        <w:t>will</w:t>
      </w:r>
      <w:r w:rsidRPr="00D2681D">
        <w:rPr>
          <w:rFonts w:ascii="Arial" w:hAnsi="Arial" w:cs="Arial"/>
          <w:sz w:val="24"/>
          <w:szCs w:val="24"/>
        </w:rPr>
        <w:t xml:space="preserve"> be subjected to review. The report and findings of the review process </w:t>
      </w:r>
      <w:r w:rsidR="00554F6C">
        <w:rPr>
          <w:rFonts w:ascii="Arial" w:hAnsi="Arial" w:cs="Arial"/>
          <w:sz w:val="24"/>
          <w:szCs w:val="24"/>
        </w:rPr>
        <w:t>will instruct the next actions.</w:t>
      </w:r>
    </w:p>
    <w:p w:rsidR="00554F6C" w:rsidRDefault="00554F6C" w:rsidP="00554F6C">
      <w:pPr>
        <w:pStyle w:val="ListParagraph"/>
        <w:spacing w:after="0"/>
        <w:ind w:left="360"/>
        <w:jc w:val="both"/>
        <w:rPr>
          <w:rFonts w:ascii="Arial" w:hAnsi="Arial" w:cs="Arial"/>
          <w:sz w:val="24"/>
          <w:szCs w:val="24"/>
        </w:rPr>
      </w:pPr>
    </w:p>
    <w:p w:rsidR="00FD73F8" w:rsidRDefault="00903499" w:rsidP="00E56BE8">
      <w:pPr>
        <w:pStyle w:val="ListParagraph"/>
        <w:numPr>
          <w:ilvl w:val="0"/>
          <w:numId w:val="7"/>
        </w:numPr>
        <w:spacing w:after="0"/>
        <w:jc w:val="both"/>
        <w:rPr>
          <w:rFonts w:ascii="Arial" w:hAnsi="Arial" w:cs="Arial"/>
          <w:sz w:val="24"/>
          <w:szCs w:val="24"/>
        </w:rPr>
      </w:pPr>
      <w:r w:rsidRPr="00554F6C">
        <w:rPr>
          <w:rFonts w:ascii="Arial" w:hAnsi="Arial" w:cs="Arial"/>
          <w:sz w:val="24"/>
          <w:szCs w:val="24"/>
        </w:rPr>
        <w:t>The implementation of this policy will cover matters dating as far back as 1986 to the date</w:t>
      </w:r>
      <w:r w:rsidR="00FD73F8">
        <w:rPr>
          <w:rFonts w:ascii="Arial" w:hAnsi="Arial" w:cs="Arial"/>
          <w:sz w:val="24"/>
          <w:szCs w:val="24"/>
        </w:rPr>
        <w:t>.</w:t>
      </w:r>
      <w:r w:rsidRPr="00554F6C">
        <w:rPr>
          <w:rFonts w:ascii="Arial" w:hAnsi="Arial" w:cs="Arial"/>
          <w:sz w:val="24"/>
          <w:szCs w:val="24"/>
        </w:rPr>
        <w:t xml:space="preserve"> </w:t>
      </w:r>
    </w:p>
    <w:p w:rsidR="00FD73F8" w:rsidRDefault="00FD73F8" w:rsidP="00FD73F8">
      <w:pPr>
        <w:spacing w:after="0"/>
        <w:jc w:val="both"/>
        <w:rPr>
          <w:rFonts w:ascii="Arial" w:hAnsi="Arial" w:cs="Arial"/>
          <w:sz w:val="24"/>
          <w:szCs w:val="24"/>
        </w:rPr>
      </w:pPr>
    </w:p>
    <w:p w:rsidR="00FD73F8" w:rsidRPr="00903499" w:rsidRDefault="00FD73F8" w:rsidP="00FD73F8">
      <w:pPr>
        <w:spacing w:after="0"/>
        <w:ind w:left="720" w:hanging="720"/>
        <w:jc w:val="both"/>
        <w:rPr>
          <w:rFonts w:ascii="Arial" w:eastAsia="Calibri" w:hAnsi="Arial" w:cs="Arial"/>
          <w:b/>
          <w:sz w:val="24"/>
          <w:szCs w:val="24"/>
        </w:rPr>
      </w:pPr>
      <w:r w:rsidRPr="00903499">
        <w:rPr>
          <w:rFonts w:ascii="Arial" w:eastAsia="Calibri" w:hAnsi="Arial" w:cs="Arial"/>
          <w:b/>
          <w:sz w:val="24"/>
          <w:szCs w:val="24"/>
        </w:rPr>
        <w:t xml:space="preserve">Linkages </w:t>
      </w:r>
    </w:p>
    <w:p w:rsidR="00FD73F8" w:rsidRDefault="00903499" w:rsidP="00E56BE8">
      <w:pPr>
        <w:pStyle w:val="ListParagraph"/>
        <w:numPr>
          <w:ilvl w:val="0"/>
          <w:numId w:val="7"/>
        </w:numPr>
        <w:spacing w:after="0"/>
        <w:jc w:val="both"/>
        <w:rPr>
          <w:rFonts w:ascii="Arial" w:hAnsi="Arial" w:cs="Arial"/>
          <w:sz w:val="24"/>
          <w:szCs w:val="24"/>
        </w:rPr>
      </w:pPr>
      <w:r w:rsidRPr="00FD73F8">
        <w:rPr>
          <w:rFonts w:ascii="Arial" w:hAnsi="Arial" w:cs="Arial"/>
          <w:sz w:val="24"/>
          <w:szCs w:val="24"/>
        </w:rPr>
        <w:t xml:space="preserve">The implementation of TJ will be undertaken through inter and intra-linkages.  This is aimed at ensuring the successful implementation of the TJ process in Uganda. </w:t>
      </w:r>
    </w:p>
    <w:p w:rsidR="00FD73F8" w:rsidRDefault="00FD73F8" w:rsidP="00FD73F8">
      <w:pPr>
        <w:spacing w:after="0"/>
        <w:jc w:val="both"/>
        <w:rPr>
          <w:rFonts w:ascii="Arial" w:hAnsi="Arial" w:cs="Arial"/>
          <w:b/>
          <w:sz w:val="24"/>
          <w:szCs w:val="24"/>
        </w:rPr>
      </w:pPr>
    </w:p>
    <w:p w:rsidR="00FD73F8" w:rsidRPr="00FD73F8" w:rsidRDefault="00FD73F8" w:rsidP="00FD73F8">
      <w:pPr>
        <w:spacing w:after="0"/>
        <w:jc w:val="both"/>
        <w:rPr>
          <w:rFonts w:ascii="Arial" w:hAnsi="Arial" w:cs="Arial"/>
          <w:b/>
          <w:sz w:val="24"/>
          <w:szCs w:val="24"/>
        </w:rPr>
      </w:pPr>
      <w:r w:rsidRPr="00FD73F8">
        <w:rPr>
          <w:rFonts w:ascii="Arial" w:hAnsi="Arial" w:cs="Arial"/>
          <w:b/>
          <w:sz w:val="24"/>
          <w:szCs w:val="24"/>
        </w:rPr>
        <w:t>Inter-linkages</w:t>
      </w:r>
      <w:r w:rsidRPr="00FD73F8">
        <w:rPr>
          <w:rFonts w:ascii="Arial" w:hAnsi="Arial" w:cs="Arial"/>
          <w:sz w:val="24"/>
          <w:szCs w:val="24"/>
        </w:rPr>
        <w:t xml:space="preserve">   </w:t>
      </w:r>
    </w:p>
    <w:p w:rsidR="00603083" w:rsidRDefault="00903499" w:rsidP="00E56BE8">
      <w:pPr>
        <w:pStyle w:val="ListParagraph"/>
        <w:numPr>
          <w:ilvl w:val="0"/>
          <w:numId w:val="7"/>
        </w:numPr>
        <w:spacing w:after="0"/>
        <w:jc w:val="both"/>
        <w:rPr>
          <w:rFonts w:ascii="Arial" w:hAnsi="Arial" w:cs="Arial"/>
          <w:sz w:val="24"/>
          <w:szCs w:val="24"/>
        </w:rPr>
      </w:pPr>
      <w:r w:rsidRPr="00FD73F8">
        <w:rPr>
          <w:rFonts w:ascii="Arial" w:hAnsi="Arial" w:cs="Arial"/>
          <w:sz w:val="24"/>
          <w:szCs w:val="24"/>
        </w:rPr>
        <w:t xml:space="preserve">The inter-linkages hinge on the recognition that the implementation of this policy shall be a shared responsibility by all public and private actors and stakeholders involved in TJ. It will therefore necessitate their active involvement.  </w:t>
      </w:r>
    </w:p>
    <w:p w:rsidR="00603083" w:rsidRDefault="00603083" w:rsidP="00603083">
      <w:pPr>
        <w:pStyle w:val="ListParagraph"/>
        <w:spacing w:after="0"/>
        <w:ind w:left="360"/>
        <w:jc w:val="both"/>
        <w:rPr>
          <w:rFonts w:ascii="Arial" w:hAnsi="Arial" w:cs="Arial"/>
          <w:sz w:val="24"/>
          <w:szCs w:val="24"/>
        </w:rPr>
      </w:pPr>
    </w:p>
    <w:p w:rsidR="00603083" w:rsidRDefault="00903499" w:rsidP="00E56BE8">
      <w:pPr>
        <w:pStyle w:val="ListParagraph"/>
        <w:numPr>
          <w:ilvl w:val="0"/>
          <w:numId w:val="7"/>
        </w:numPr>
        <w:spacing w:after="0"/>
        <w:jc w:val="both"/>
        <w:rPr>
          <w:rFonts w:ascii="Arial" w:hAnsi="Arial" w:cs="Arial"/>
          <w:sz w:val="24"/>
          <w:szCs w:val="24"/>
        </w:rPr>
      </w:pPr>
      <w:r w:rsidRPr="00603083">
        <w:rPr>
          <w:rFonts w:ascii="Arial" w:hAnsi="Arial" w:cs="Arial"/>
          <w:sz w:val="24"/>
          <w:szCs w:val="24"/>
        </w:rPr>
        <w:t>At the inter - linkage level, the key actors in the implementation of this policy include; Parliament of Uganda, Inspectorate of Government, (IG) and</w:t>
      </w:r>
      <w:r w:rsidRPr="00603083">
        <w:rPr>
          <w:rFonts w:ascii="Arial" w:hAnsi="Arial" w:cs="Arial"/>
          <w:b/>
          <w:i/>
          <w:sz w:val="24"/>
          <w:szCs w:val="24"/>
        </w:rPr>
        <w:t xml:space="preserve"> </w:t>
      </w:r>
      <w:r w:rsidRPr="00603083">
        <w:rPr>
          <w:rFonts w:ascii="Arial" w:hAnsi="Arial" w:cs="Arial"/>
          <w:sz w:val="24"/>
          <w:szCs w:val="24"/>
        </w:rPr>
        <w:t>Institutions of JLOS, namely; the Judiciary, Directorate of Public Prosecutions (DPP), Uganda Law Reform Commission (ULRC), Uganda Human Rights Commission (UHRC), Uganda Police Force (UPF), Uganda Prisons Service (UPS), Judicial Service Commission (JSC) and the Directorates of Government Analytical Laboratories (DGAL) and Disaster Preparedness. It also includes government Ministries, Departments and Agencies including the Ministries of: Justice and Constitutional Affairs(MoJCA), Internal Affairs (MoIA), Health (MoH), Education and Sports (MoES), Local Government (MoLG), Public Service (MoPS),Finance Planning and Economic Development (MoFPED), Gender, Labour and  Social Development ( MoGLSD), Lands Housing and Urban Development (MoLHUD), Defence</w:t>
      </w:r>
      <w:r w:rsidR="00603083">
        <w:rPr>
          <w:rFonts w:ascii="Arial" w:hAnsi="Arial" w:cs="Arial"/>
          <w:sz w:val="24"/>
          <w:szCs w:val="24"/>
        </w:rPr>
        <w:t xml:space="preserve"> (MoD) Foreign Affairs (MoFA). </w:t>
      </w:r>
    </w:p>
    <w:p w:rsidR="00603083" w:rsidRDefault="00603083" w:rsidP="00603083">
      <w:pPr>
        <w:pStyle w:val="ListParagraph"/>
        <w:spacing w:after="0"/>
        <w:ind w:left="360"/>
        <w:jc w:val="both"/>
        <w:rPr>
          <w:rFonts w:ascii="Arial" w:hAnsi="Arial" w:cs="Arial"/>
          <w:sz w:val="24"/>
          <w:szCs w:val="24"/>
        </w:rPr>
      </w:pPr>
    </w:p>
    <w:p w:rsidR="00985FBA" w:rsidRDefault="00903499" w:rsidP="00E56BE8">
      <w:pPr>
        <w:pStyle w:val="ListParagraph"/>
        <w:numPr>
          <w:ilvl w:val="0"/>
          <w:numId w:val="7"/>
        </w:numPr>
        <w:spacing w:after="0"/>
        <w:jc w:val="both"/>
        <w:rPr>
          <w:rFonts w:ascii="Arial" w:hAnsi="Arial" w:cs="Arial"/>
          <w:sz w:val="24"/>
          <w:szCs w:val="24"/>
        </w:rPr>
      </w:pPr>
      <w:r w:rsidRPr="00603083">
        <w:rPr>
          <w:rFonts w:ascii="Arial" w:hAnsi="Arial" w:cs="Arial"/>
          <w:sz w:val="24"/>
          <w:szCs w:val="24"/>
        </w:rPr>
        <w:t xml:space="preserve">The Government Agencies include: National Planning Authority (NPA), National Forestry Authority (NFA), National Environment Management Authority (NEMA) and the Auditor General’s Office.  In addition, other stakeholders and actors such as Civil Society Organizations, Faith Based Organizations, Traditional and Cultural Institutions, Media Organizations, Development Partners and Academic and Research Organizations will also play an important role in the implementation of this policy. The broad roles and responsibilities for the various stakeholders and actors enumerated herein are outlined hereunder.  </w:t>
      </w:r>
    </w:p>
    <w:p w:rsidR="00985FBA" w:rsidRPr="00603083" w:rsidRDefault="00985FBA" w:rsidP="00985FBA">
      <w:pPr>
        <w:pStyle w:val="ListParagraph"/>
        <w:spacing w:after="0"/>
        <w:ind w:left="360"/>
        <w:jc w:val="both"/>
        <w:rPr>
          <w:rFonts w:ascii="Arial" w:hAnsi="Arial" w:cs="Arial"/>
          <w:sz w:val="24"/>
          <w:szCs w:val="24"/>
        </w:rPr>
      </w:pPr>
    </w:p>
    <w:p w:rsidR="00985FBA" w:rsidRPr="00903499" w:rsidRDefault="00985FBA" w:rsidP="00E56BE8">
      <w:pPr>
        <w:numPr>
          <w:ilvl w:val="0"/>
          <w:numId w:val="2"/>
        </w:numPr>
        <w:spacing w:after="0"/>
        <w:contextualSpacing/>
        <w:jc w:val="both"/>
        <w:rPr>
          <w:rFonts w:ascii="Arial" w:eastAsia="Calibri" w:hAnsi="Arial" w:cs="Arial"/>
          <w:b/>
          <w:sz w:val="24"/>
          <w:szCs w:val="24"/>
          <w:lang w:val="en-GB"/>
        </w:rPr>
      </w:pPr>
      <w:r w:rsidRPr="00903499">
        <w:rPr>
          <w:rFonts w:ascii="Arial" w:eastAsia="Calibri" w:hAnsi="Arial" w:cs="Arial"/>
          <w:b/>
          <w:sz w:val="24"/>
          <w:szCs w:val="24"/>
          <w:lang w:val="en-GB"/>
        </w:rPr>
        <w:t>Parliament of Uganda</w:t>
      </w:r>
    </w:p>
    <w:p w:rsidR="00985FBA" w:rsidRPr="00903499" w:rsidRDefault="00985FBA" w:rsidP="00E56BE8">
      <w:pPr>
        <w:numPr>
          <w:ilvl w:val="0"/>
          <w:numId w:val="21"/>
        </w:numPr>
        <w:spacing w:after="0" w:line="240" w:lineRule="auto"/>
        <w:jc w:val="both"/>
        <w:rPr>
          <w:rFonts w:ascii="Arial" w:eastAsia="Calibri" w:hAnsi="Arial" w:cs="Arial"/>
          <w:sz w:val="24"/>
          <w:szCs w:val="24"/>
        </w:rPr>
      </w:pPr>
      <w:r w:rsidRPr="00903499">
        <w:rPr>
          <w:rFonts w:ascii="Arial" w:eastAsia="Calibri" w:hAnsi="Arial" w:cs="Arial"/>
          <w:sz w:val="24"/>
          <w:szCs w:val="24"/>
        </w:rPr>
        <w:t>Approve  the proposed TJ Policy</w:t>
      </w:r>
    </w:p>
    <w:p w:rsidR="00985FBA" w:rsidRPr="00903499" w:rsidRDefault="00985FBA" w:rsidP="00E56BE8">
      <w:pPr>
        <w:numPr>
          <w:ilvl w:val="0"/>
          <w:numId w:val="21"/>
        </w:numPr>
        <w:spacing w:after="0" w:line="240" w:lineRule="auto"/>
        <w:jc w:val="both"/>
        <w:rPr>
          <w:rFonts w:ascii="Arial" w:eastAsia="Calibri" w:hAnsi="Arial" w:cs="Arial"/>
          <w:sz w:val="24"/>
          <w:szCs w:val="24"/>
        </w:rPr>
      </w:pPr>
      <w:r w:rsidRPr="00903499">
        <w:rPr>
          <w:rFonts w:ascii="Arial" w:eastAsia="Calibri" w:hAnsi="Arial" w:cs="Arial"/>
          <w:sz w:val="24"/>
          <w:szCs w:val="24"/>
        </w:rPr>
        <w:t xml:space="preserve">Enacting the proposed legislation for the management of  transitional Justice processes </w:t>
      </w:r>
    </w:p>
    <w:p w:rsidR="00985FBA" w:rsidRPr="00903499" w:rsidRDefault="00985FBA" w:rsidP="00E56BE8">
      <w:pPr>
        <w:numPr>
          <w:ilvl w:val="0"/>
          <w:numId w:val="21"/>
        </w:numPr>
        <w:spacing w:after="0" w:line="240" w:lineRule="auto"/>
        <w:jc w:val="both"/>
        <w:rPr>
          <w:rFonts w:ascii="Arial" w:eastAsia="Calibri" w:hAnsi="Arial" w:cs="Arial"/>
          <w:sz w:val="24"/>
          <w:szCs w:val="24"/>
        </w:rPr>
      </w:pPr>
      <w:r w:rsidRPr="00903499">
        <w:rPr>
          <w:rFonts w:ascii="Arial" w:eastAsia="Calibri" w:hAnsi="Arial" w:cs="Arial"/>
          <w:sz w:val="24"/>
          <w:szCs w:val="24"/>
        </w:rPr>
        <w:t>Monitoring the implementation of transitional Justice through policy statements and annual budgets.</w:t>
      </w:r>
    </w:p>
    <w:p w:rsidR="00985FBA" w:rsidRPr="00903499" w:rsidRDefault="00985FBA" w:rsidP="00985FBA">
      <w:pPr>
        <w:spacing w:after="0"/>
        <w:jc w:val="both"/>
        <w:rPr>
          <w:rFonts w:ascii="Arial" w:eastAsia="Calibri" w:hAnsi="Arial" w:cs="Arial"/>
          <w:sz w:val="24"/>
          <w:szCs w:val="24"/>
        </w:rPr>
      </w:pPr>
    </w:p>
    <w:p w:rsidR="00985FBA" w:rsidRPr="00903499" w:rsidRDefault="00985FBA" w:rsidP="00E56BE8">
      <w:pPr>
        <w:numPr>
          <w:ilvl w:val="0"/>
          <w:numId w:val="2"/>
        </w:numPr>
        <w:spacing w:after="0"/>
        <w:contextualSpacing/>
        <w:jc w:val="both"/>
        <w:rPr>
          <w:rFonts w:ascii="Arial" w:eastAsia="Calibri" w:hAnsi="Arial" w:cs="Arial"/>
          <w:b/>
          <w:sz w:val="24"/>
          <w:szCs w:val="24"/>
          <w:lang w:val="en-GB"/>
        </w:rPr>
      </w:pPr>
      <w:r w:rsidRPr="00903499">
        <w:rPr>
          <w:rFonts w:ascii="Arial" w:eastAsia="Calibri" w:hAnsi="Arial" w:cs="Arial"/>
          <w:b/>
          <w:sz w:val="24"/>
          <w:szCs w:val="24"/>
          <w:lang w:val="en-GB"/>
        </w:rPr>
        <w:t>National Planning Authority</w:t>
      </w:r>
    </w:p>
    <w:p w:rsidR="00985FBA" w:rsidRPr="00903499" w:rsidRDefault="00985FBA" w:rsidP="00E56BE8">
      <w:pPr>
        <w:numPr>
          <w:ilvl w:val="0"/>
          <w:numId w:val="22"/>
        </w:numPr>
        <w:spacing w:after="0" w:line="240" w:lineRule="auto"/>
        <w:contextualSpacing/>
        <w:jc w:val="both"/>
        <w:rPr>
          <w:rFonts w:ascii="Arial" w:eastAsia="Calibri" w:hAnsi="Arial" w:cs="Arial"/>
          <w:sz w:val="24"/>
          <w:szCs w:val="24"/>
          <w:lang w:val="en-GB"/>
        </w:rPr>
      </w:pPr>
      <w:r w:rsidRPr="00903499">
        <w:rPr>
          <w:rFonts w:ascii="Arial" w:eastAsia="Calibri" w:hAnsi="Arial" w:cs="Arial"/>
          <w:sz w:val="24"/>
          <w:szCs w:val="24"/>
          <w:lang w:val="en-GB"/>
        </w:rPr>
        <w:t>Lead national planning for effective incorporation of TJ activities into the national development plan.</w:t>
      </w:r>
    </w:p>
    <w:p w:rsidR="00985FBA" w:rsidRPr="00903499" w:rsidRDefault="00985FBA" w:rsidP="00E56BE8">
      <w:pPr>
        <w:numPr>
          <w:ilvl w:val="0"/>
          <w:numId w:val="22"/>
        </w:numPr>
        <w:spacing w:after="0" w:line="240" w:lineRule="auto"/>
        <w:contextualSpacing/>
        <w:jc w:val="both"/>
        <w:rPr>
          <w:rFonts w:ascii="Arial" w:eastAsia="Calibri" w:hAnsi="Arial" w:cs="Arial"/>
          <w:sz w:val="24"/>
          <w:szCs w:val="24"/>
          <w:lang w:val="en-GB"/>
        </w:rPr>
      </w:pPr>
      <w:r w:rsidRPr="00903499">
        <w:rPr>
          <w:rFonts w:ascii="Arial" w:eastAsia="Calibri" w:hAnsi="Arial" w:cs="Arial"/>
          <w:sz w:val="24"/>
          <w:szCs w:val="24"/>
          <w:lang w:val="en-GB"/>
        </w:rPr>
        <w:t>Study and publish independent assessment of the TJ process to enhance public understanding and participation in TJ.</w:t>
      </w:r>
    </w:p>
    <w:p w:rsidR="00985FBA" w:rsidRPr="00903499" w:rsidRDefault="00985FBA" w:rsidP="00985FBA">
      <w:pPr>
        <w:spacing w:after="0" w:line="240" w:lineRule="auto"/>
        <w:jc w:val="both"/>
        <w:rPr>
          <w:rFonts w:ascii="Arial" w:eastAsia="Calibri" w:hAnsi="Arial" w:cs="Arial"/>
          <w:sz w:val="24"/>
          <w:szCs w:val="24"/>
        </w:rPr>
      </w:pPr>
    </w:p>
    <w:p w:rsidR="00985FBA" w:rsidRPr="00903499" w:rsidRDefault="00985FBA" w:rsidP="00E56BE8">
      <w:pPr>
        <w:numPr>
          <w:ilvl w:val="0"/>
          <w:numId w:val="2"/>
        </w:numPr>
        <w:spacing w:after="0"/>
        <w:contextualSpacing/>
        <w:jc w:val="both"/>
        <w:rPr>
          <w:rFonts w:ascii="Arial" w:eastAsia="Calibri" w:hAnsi="Arial" w:cs="Arial"/>
          <w:b/>
          <w:sz w:val="24"/>
          <w:szCs w:val="24"/>
          <w:lang w:val="en-GB"/>
        </w:rPr>
      </w:pPr>
      <w:r w:rsidRPr="00903499">
        <w:rPr>
          <w:rFonts w:ascii="Arial" w:eastAsia="Calibri" w:hAnsi="Arial" w:cs="Arial"/>
          <w:b/>
          <w:sz w:val="24"/>
          <w:szCs w:val="24"/>
          <w:lang w:val="en-GB"/>
        </w:rPr>
        <w:t>Inspectorate of Government</w:t>
      </w:r>
    </w:p>
    <w:p w:rsidR="00985FBA" w:rsidRPr="00903499" w:rsidRDefault="00985FBA" w:rsidP="00E56BE8">
      <w:pPr>
        <w:numPr>
          <w:ilvl w:val="0"/>
          <w:numId w:val="8"/>
        </w:numPr>
        <w:spacing w:after="0" w:line="240" w:lineRule="auto"/>
        <w:contextualSpacing/>
        <w:jc w:val="both"/>
        <w:rPr>
          <w:rFonts w:ascii="Arial" w:eastAsia="Calibri" w:hAnsi="Arial" w:cs="Arial"/>
          <w:sz w:val="24"/>
          <w:szCs w:val="24"/>
          <w:lang w:val="en-GB"/>
        </w:rPr>
      </w:pPr>
      <w:r w:rsidRPr="00903499">
        <w:rPr>
          <w:rFonts w:ascii="Arial" w:eastAsia="Calibri" w:hAnsi="Arial" w:cs="Arial"/>
          <w:sz w:val="24"/>
          <w:szCs w:val="24"/>
          <w:lang w:val="en-GB"/>
        </w:rPr>
        <w:t xml:space="preserve">Investigate complaints or handle any matters referred to it in relation to the operations of the TJ Commission. </w:t>
      </w:r>
    </w:p>
    <w:p w:rsidR="00985FBA" w:rsidRPr="00903499" w:rsidRDefault="00985FBA" w:rsidP="00E56BE8">
      <w:pPr>
        <w:numPr>
          <w:ilvl w:val="0"/>
          <w:numId w:val="8"/>
        </w:numPr>
        <w:spacing w:after="0"/>
        <w:contextualSpacing/>
        <w:jc w:val="both"/>
        <w:rPr>
          <w:rFonts w:ascii="Arial" w:eastAsia="Calibri" w:hAnsi="Arial" w:cs="Arial"/>
          <w:sz w:val="24"/>
          <w:szCs w:val="24"/>
          <w:lang w:val="en-GB"/>
        </w:rPr>
      </w:pPr>
      <w:r w:rsidRPr="00903499">
        <w:rPr>
          <w:rFonts w:ascii="Arial" w:eastAsia="Calibri" w:hAnsi="Arial" w:cs="Arial"/>
          <w:sz w:val="24"/>
          <w:szCs w:val="24"/>
          <w:lang w:val="en-GB"/>
        </w:rPr>
        <w:t>Promote  adherence  to the rule of law  and principles of natural justice in the operations of the TJC</w:t>
      </w:r>
    </w:p>
    <w:p w:rsidR="00985FBA" w:rsidRPr="00903499" w:rsidRDefault="00985FBA" w:rsidP="00985FBA">
      <w:pPr>
        <w:spacing w:after="0"/>
        <w:ind w:left="810"/>
        <w:contextualSpacing/>
        <w:jc w:val="both"/>
        <w:rPr>
          <w:rFonts w:ascii="Arial" w:eastAsia="Calibri" w:hAnsi="Arial" w:cs="Arial"/>
          <w:sz w:val="24"/>
          <w:szCs w:val="24"/>
          <w:lang w:val="en-GB"/>
        </w:rPr>
      </w:pPr>
    </w:p>
    <w:p w:rsidR="00985FBA" w:rsidRPr="00903499" w:rsidRDefault="00985FBA" w:rsidP="00E56BE8">
      <w:pPr>
        <w:numPr>
          <w:ilvl w:val="0"/>
          <w:numId w:val="2"/>
        </w:numPr>
        <w:spacing w:after="0"/>
        <w:contextualSpacing/>
        <w:jc w:val="both"/>
        <w:rPr>
          <w:rFonts w:ascii="Arial" w:eastAsia="Calibri" w:hAnsi="Arial" w:cs="Arial"/>
          <w:b/>
          <w:sz w:val="24"/>
          <w:szCs w:val="24"/>
          <w:lang w:val="en-GB"/>
        </w:rPr>
      </w:pPr>
      <w:r w:rsidRPr="00903499">
        <w:rPr>
          <w:rFonts w:ascii="Arial" w:eastAsia="Calibri" w:hAnsi="Arial" w:cs="Arial"/>
          <w:b/>
          <w:sz w:val="24"/>
          <w:szCs w:val="24"/>
          <w:lang w:val="en-GB"/>
        </w:rPr>
        <w:t>The Judiciary</w:t>
      </w:r>
    </w:p>
    <w:p w:rsidR="00985FBA" w:rsidRPr="00903499" w:rsidRDefault="00985FBA" w:rsidP="00E56BE8">
      <w:pPr>
        <w:numPr>
          <w:ilvl w:val="0"/>
          <w:numId w:val="23"/>
        </w:numPr>
        <w:spacing w:after="0" w:line="240" w:lineRule="auto"/>
        <w:contextualSpacing/>
        <w:jc w:val="both"/>
        <w:rPr>
          <w:rFonts w:ascii="Arial" w:eastAsia="Calibri" w:hAnsi="Arial" w:cs="Arial"/>
          <w:sz w:val="24"/>
          <w:szCs w:val="24"/>
          <w:lang w:val="en-GB"/>
        </w:rPr>
      </w:pPr>
      <w:r w:rsidRPr="00903499">
        <w:rPr>
          <w:rFonts w:ascii="Arial" w:eastAsia="Calibri" w:hAnsi="Arial" w:cs="Arial"/>
          <w:sz w:val="24"/>
          <w:szCs w:val="24"/>
          <w:lang w:val="en-GB"/>
        </w:rPr>
        <w:t>Administer justice in matters of TJ</w:t>
      </w:r>
    </w:p>
    <w:p w:rsidR="00985FBA" w:rsidRPr="00903499" w:rsidRDefault="00985FBA" w:rsidP="00E56BE8">
      <w:pPr>
        <w:numPr>
          <w:ilvl w:val="0"/>
          <w:numId w:val="23"/>
        </w:numPr>
        <w:spacing w:after="0" w:line="240" w:lineRule="auto"/>
        <w:contextualSpacing/>
        <w:jc w:val="both"/>
        <w:rPr>
          <w:rFonts w:ascii="Arial" w:eastAsia="Calibri" w:hAnsi="Arial" w:cs="Arial"/>
          <w:sz w:val="24"/>
          <w:szCs w:val="24"/>
          <w:lang w:val="en-GB"/>
        </w:rPr>
      </w:pPr>
      <w:r w:rsidRPr="00903499">
        <w:rPr>
          <w:rFonts w:ascii="Arial" w:eastAsia="Calibri" w:hAnsi="Arial" w:cs="Arial"/>
          <w:sz w:val="24"/>
          <w:szCs w:val="24"/>
          <w:lang w:val="en-GB"/>
        </w:rPr>
        <w:t>Promote reconciliation between parties in matters of TJ</w:t>
      </w:r>
    </w:p>
    <w:p w:rsidR="00985FBA" w:rsidRPr="00903499" w:rsidRDefault="00985FBA" w:rsidP="00985FBA">
      <w:pPr>
        <w:spacing w:after="0" w:line="240" w:lineRule="auto"/>
        <w:ind w:firstLine="60"/>
        <w:jc w:val="both"/>
        <w:rPr>
          <w:rFonts w:ascii="Arial" w:eastAsia="Calibri" w:hAnsi="Arial" w:cs="Arial"/>
          <w:sz w:val="24"/>
          <w:szCs w:val="24"/>
        </w:rPr>
      </w:pPr>
    </w:p>
    <w:p w:rsidR="00985FBA" w:rsidRPr="00903499" w:rsidRDefault="00985FBA" w:rsidP="00E56BE8">
      <w:pPr>
        <w:numPr>
          <w:ilvl w:val="0"/>
          <w:numId w:val="2"/>
        </w:numPr>
        <w:spacing w:after="0"/>
        <w:contextualSpacing/>
        <w:jc w:val="both"/>
        <w:rPr>
          <w:rFonts w:ascii="Arial" w:eastAsia="Calibri" w:hAnsi="Arial" w:cs="Arial"/>
          <w:b/>
          <w:sz w:val="24"/>
          <w:szCs w:val="24"/>
          <w:lang w:val="en-GB"/>
        </w:rPr>
      </w:pPr>
      <w:r w:rsidRPr="00903499">
        <w:rPr>
          <w:rFonts w:ascii="Arial" w:eastAsia="Calibri" w:hAnsi="Arial" w:cs="Arial"/>
          <w:b/>
          <w:sz w:val="24"/>
          <w:szCs w:val="24"/>
          <w:lang w:val="en-GB"/>
        </w:rPr>
        <w:t>Directorate of Public Prosecutions</w:t>
      </w:r>
    </w:p>
    <w:p w:rsidR="00985FBA" w:rsidRPr="00903499" w:rsidRDefault="00985FBA" w:rsidP="00CF0DC3">
      <w:pPr>
        <w:spacing w:after="0"/>
        <w:ind w:left="720"/>
        <w:contextualSpacing/>
        <w:jc w:val="both"/>
        <w:rPr>
          <w:rFonts w:ascii="Arial" w:eastAsia="Calibri" w:hAnsi="Arial" w:cs="Arial"/>
          <w:sz w:val="24"/>
          <w:szCs w:val="24"/>
          <w:lang w:val="en-GB"/>
        </w:rPr>
      </w:pPr>
      <w:r w:rsidRPr="00903499">
        <w:rPr>
          <w:rFonts w:ascii="Arial" w:eastAsia="Calibri" w:hAnsi="Arial" w:cs="Arial"/>
          <w:sz w:val="24"/>
          <w:szCs w:val="24"/>
          <w:lang w:val="en-GB"/>
        </w:rPr>
        <w:t>Institute criminal proceedings against any person in any court on matters of TJ</w:t>
      </w:r>
    </w:p>
    <w:p w:rsidR="00985FBA" w:rsidRPr="00903499" w:rsidRDefault="00985FBA" w:rsidP="00985FBA">
      <w:pPr>
        <w:spacing w:after="0"/>
        <w:jc w:val="both"/>
        <w:rPr>
          <w:rFonts w:ascii="Arial" w:eastAsia="Calibri" w:hAnsi="Arial" w:cs="Arial"/>
          <w:b/>
          <w:sz w:val="24"/>
          <w:szCs w:val="24"/>
        </w:rPr>
      </w:pPr>
    </w:p>
    <w:p w:rsidR="00985FBA" w:rsidRPr="00903499" w:rsidRDefault="00985FBA" w:rsidP="00E56BE8">
      <w:pPr>
        <w:numPr>
          <w:ilvl w:val="0"/>
          <w:numId w:val="2"/>
        </w:numPr>
        <w:spacing w:after="0"/>
        <w:contextualSpacing/>
        <w:jc w:val="both"/>
        <w:rPr>
          <w:rFonts w:ascii="Arial" w:eastAsia="Calibri" w:hAnsi="Arial" w:cs="Arial"/>
          <w:b/>
          <w:sz w:val="24"/>
          <w:szCs w:val="24"/>
          <w:lang w:val="en-GB"/>
        </w:rPr>
      </w:pPr>
      <w:r w:rsidRPr="00903499">
        <w:rPr>
          <w:rFonts w:ascii="Arial" w:eastAsia="Calibri" w:hAnsi="Arial" w:cs="Arial"/>
          <w:b/>
          <w:sz w:val="24"/>
          <w:szCs w:val="24"/>
          <w:lang w:val="en-GB"/>
        </w:rPr>
        <w:t>Uganda Law Reform Commission</w:t>
      </w:r>
    </w:p>
    <w:p w:rsidR="00985FBA" w:rsidRDefault="00985FBA" w:rsidP="00CF0DC3">
      <w:pPr>
        <w:ind w:left="720"/>
        <w:contextualSpacing/>
        <w:jc w:val="both"/>
        <w:rPr>
          <w:rFonts w:ascii="Arial" w:eastAsia="Calibri" w:hAnsi="Arial" w:cs="Arial"/>
          <w:sz w:val="24"/>
          <w:szCs w:val="24"/>
          <w:lang w:val="en-GB"/>
        </w:rPr>
      </w:pPr>
      <w:r w:rsidRPr="00903499">
        <w:rPr>
          <w:rFonts w:ascii="Arial" w:eastAsia="Calibri" w:hAnsi="Arial" w:cs="Arial"/>
          <w:sz w:val="24"/>
          <w:szCs w:val="24"/>
          <w:lang w:val="en-GB"/>
        </w:rPr>
        <w:t>Spearhead and propose policy and legal reforms on matters of TJ</w:t>
      </w:r>
    </w:p>
    <w:p w:rsidR="00985FBA" w:rsidRPr="00903499" w:rsidRDefault="00985FBA" w:rsidP="00985FBA">
      <w:pPr>
        <w:ind w:left="360"/>
        <w:contextualSpacing/>
        <w:jc w:val="both"/>
        <w:rPr>
          <w:rFonts w:ascii="Arial" w:eastAsia="Calibri" w:hAnsi="Arial" w:cs="Arial"/>
          <w:b/>
          <w:i/>
          <w:sz w:val="24"/>
          <w:szCs w:val="24"/>
          <w:lang w:val="en-GB"/>
        </w:rPr>
      </w:pPr>
    </w:p>
    <w:p w:rsidR="00985FBA" w:rsidRPr="00903499" w:rsidRDefault="00985FBA" w:rsidP="00E56BE8">
      <w:pPr>
        <w:numPr>
          <w:ilvl w:val="0"/>
          <w:numId w:val="2"/>
        </w:numPr>
        <w:contextualSpacing/>
        <w:jc w:val="both"/>
        <w:rPr>
          <w:rFonts w:ascii="Arial" w:eastAsia="Calibri" w:hAnsi="Arial" w:cs="Arial"/>
          <w:b/>
          <w:sz w:val="24"/>
          <w:szCs w:val="24"/>
          <w:lang w:val="en-GB"/>
        </w:rPr>
      </w:pPr>
      <w:r w:rsidRPr="00903499">
        <w:rPr>
          <w:rFonts w:ascii="Arial" w:eastAsia="Calibri" w:hAnsi="Arial" w:cs="Arial"/>
          <w:b/>
          <w:sz w:val="24"/>
          <w:szCs w:val="24"/>
          <w:lang w:val="en-GB"/>
        </w:rPr>
        <w:t>Uganda Human Rights Commission</w:t>
      </w:r>
    </w:p>
    <w:p w:rsidR="00985FBA" w:rsidRPr="00903499" w:rsidRDefault="00985FBA" w:rsidP="00E56BE8">
      <w:pPr>
        <w:numPr>
          <w:ilvl w:val="0"/>
          <w:numId w:val="24"/>
        </w:numPr>
        <w:spacing w:after="0" w:line="240" w:lineRule="auto"/>
        <w:contextualSpacing/>
        <w:jc w:val="both"/>
        <w:rPr>
          <w:rFonts w:ascii="Arial" w:eastAsia="Calibri" w:hAnsi="Arial" w:cs="Arial"/>
          <w:sz w:val="24"/>
          <w:szCs w:val="24"/>
          <w:lang w:val="en-GB"/>
        </w:rPr>
      </w:pPr>
      <w:r w:rsidRPr="00903499">
        <w:rPr>
          <w:rFonts w:ascii="Arial" w:eastAsia="Calibri" w:hAnsi="Arial" w:cs="Arial"/>
          <w:sz w:val="24"/>
          <w:szCs w:val="24"/>
          <w:lang w:val="en-GB"/>
        </w:rPr>
        <w:t>Investigate at its own initiative on a complaint made by  any person or group of persons  against the violation of  any human right</w:t>
      </w:r>
    </w:p>
    <w:p w:rsidR="00985FBA" w:rsidRPr="00903499" w:rsidRDefault="00985FBA" w:rsidP="00E56BE8">
      <w:pPr>
        <w:numPr>
          <w:ilvl w:val="0"/>
          <w:numId w:val="24"/>
        </w:numPr>
        <w:spacing w:after="0" w:line="240" w:lineRule="auto"/>
        <w:contextualSpacing/>
        <w:jc w:val="both"/>
        <w:rPr>
          <w:rFonts w:ascii="Arial" w:eastAsia="Calibri" w:hAnsi="Arial" w:cs="Arial"/>
          <w:sz w:val="24"/>
          <w:szCs w:val="24"/>
          <w:lang w:val="en-GB"/>
        </w:rPr>
      </w:pPr>
      <w:r w:rsidRPr="00903499">
        <w:rPr>
          <w:rFonts w:ascii="Arial" w:eastAsia="Calibri" w:hAnsi="Arial" w:cs="Arial"/>
          <w:sz w:val="24"/>
          <w:szCs w:val="24"/>
          <w:lang w:val="en-GB"/>
        </w:rPr>
        <w:t>Support capacity building of HR investigations, documentation and reporting of the TJC</w:t>
      </w:r>
    </w:p>
    <w:p w:rsidR="00985FBA" w:rsidRDefault="00985FBA" w:rsidP="00985FBA">
      <w:pPr>
        <w:rPr>
          <w:rFonts w:ascii="Arial" w:eastAsia="Calibri" w:hAnsi="Arial" w:cs="Arial"/>
          <w:sz w:val="24"/>
          <w:szCs w:val="24"/>
          <w:lang w:val="en-GB"/>
        </w:rPr>
      </w:pPr>
      <w:r>
        <w:rPr>
          <w:rFonts w:ascii="Arial" w:eastAsia="Calibri" w:hAnsi="Arial" w:cs="Arial"/>
          <w:sz w:val="24"/>
          <w:szCs w:val="24"/>
          <w:lang w:val="en-GB"/>
        </w:rPr>
        <w:br w:type="page"/>
      </w:r>
    </w:p>
    <w:p w:rsidR="00985FBA" w:rsidRPr="00903499" w:rsidRDefault="00985FBA" w:rsidP="00E56BE8">
      <w:pPr>
        <w:numPr>
          <w:ilvl w:val="0"/>
          <w:numId w:val="2"/>
        </w:numPr>
        <w:spacing w:after="0"/>
        <w:contextualSpacing/>
        <w:jc w:val="both"/>
        <w:rPr>
          <w:rFonts w:ascii="Arial" w:eastAsia="Calibri" w:hAnsi="Arial" w:cs="Arial"/>
          <w:b/>
          <w:sz w:val="24"/>
          <w:szCs w:val="24"/>
          <w:lang w:val="en-GB"/>
        </w:rPr>
      </w:pPr>
      <w:r w:rsidRPr="00903499">
        <w:rPr>
          <w:rFonts w:ascii="Arial" w:eastAsia="Calibri" w:hAnsi="Arial" w:cs="Arial"/>
          <w:b/>
          <w:sz w:val="24"/>
          <w:szCs w:val="24"/>
          <w:lang w:val="en-GB"/>
        </w:rPr>
        <w:t>Judicial Service Commission</w:t>
      </w:r>
    </w:p>
    <w:p w:rsidR="00985FBA" w:rsidRPr="00903499" w:rsidRDefault="00985FBA" w:rsidP="00161733">
      <w:pPr>
        <w:spacing w:after="0"/>
        <w:ind w:left="720"/>
        <w:contextualSpacing/>
        <w:jc w:val="both"/>
        <w:rPr>
          <w:rFonts w:ascii="Arial" w:eastAsia="Calibri" w:hAnsi="Arial" w:cs="Arial"/>
          <w:sz w:val="24"/>
          <w:szCs w:val="24"/>
          <w:lang w:val="en-GB"/>
        </w:rPr>
      </w:pPr>
      <w:r w:rsidRPr="00903499">
        <w:rPr>
          <w:rFonts w:ascii="Arial" w:eastAsia="Calibri" w:hAnsi="Arial" w:cs="Arial"/>
          <w:sz w:val="24"/>
          <w:szCs w:val="24"/>
          <w:lang w:val="en-GB"/>
        </w:rPr>
        <w:t>Educate and disseminate information on TJ to judicial officers.</w:t>
      </w:r>
    </w:p>
    <w:p w:rsidR="00985FBA" w:rsidRPr="00903499" w:rsidRDefault="00985FBA" w:rsidP="00985FBA">
      <w:pPr>
        <w:spacing w:after="0" w:line="240" w:lineRule="auto"/>
        <w:jc w:val="both"/>
        <w:rPr>
          <w:rFonts w:ascii="Arial" w:eastAsia="Calibri" w:hAnsi="Arial" w:cs="Arial"/>
          <w:sz w:val="24"/>
          <w:szCs w:val="24"/>
        </w:rPr>
      </w:pPr>
      <w:r w:rsidRPr="00903499">
        <w:rPr>
          <w:rFonts w:ascii="Arial" w:eastAsia="Calibri" w:hAnsi="Arial" w:cs="Arial"/>
          <w:sz w:val="24"/>
          <w:szCs w:val="24"/>
        </w:rPr>
        <w:t xml:space="preserve">  </w:t>
      </w:r>
    </w:p>
    <w:p w:rsidR="00985FBA" w:rsidRPr="00903499" w:rsidRDefault="00985FBA" w:rsidP="00E56BE8">
      <w:pPr>
        <w:numPr>
          <w:ilvl w:val="0"/>
          <w:numId w:val="2"/>
        </w:numPr>
        <w:spacing w:after="0"/>
        <w:contextualSpacing/>
        <w:jc w:val="both"/>
        <w:rPr>
          <w:rFonts w:ascii="Arial" w:eastAsia="Calibri" w:hAnsi="Arial" w:cs="Arial"/>
          <w:b/>
          <w:sz w:val="24"/>
          <w:szCs w:val="24"/>
          <w:lang w:val="en-GB"/>
        </w:rPr>
      </w:pPr>
      <w:r w:rsidRPr="00903499">
        <w:rPr>
          <w:rFonts w:ascii="Arial" w:eastAsia="Calibri" w:hAnsi="Arial" w:cs="Arial"/>
          <w:b/>
          <w:sz w:val="24"/>
          <w:szCs w:val="24"/>
          <w:lang w:val="en-GB"/>
        </w:rPr>
        <w:t xml:space="preserve">Uganda Police Force </w:t>
      </w:r>
    </w:p>
    <w:p w:rsidR="00985FBA" w:rsidRDefault="00985FBA" w:rsidP="00161733">
      <w:pPr>
        <w:ind w:left="720"/>
        <w:contextualSpacing/>
        <w:jc w:val="both"/>
        <w:rPr>
          <w:rFonts w:ascii="Arial" w:eastAsia="Calibri" w:hAnsi="Arial" w:cs="Arial"/>
          <w:sz w:val="24"/>
          <w:szCs w:val="24"/>
          <w:lang w:val="en-GB"/>
        </w:rPr>
      </w:pPr>
      <w:r w:rsidRPr="00903499">
        <w:rPr>
          <w:rFonts w:ascii="Arial" w:eastAsia="Calibri" w:hAnsi="Arial" w:cs="Arial"/>
          <w:sz w:val="24"/>
          <w:szCs w:val="24"/>
          <w:lang w:val="en-GB"/>
        </w:rPr>
        <w:t>Preserve law and order during TJ processes.</w:t>
      </w:r>
    </w:p>
    <w:p w:rsidR="00985FBA" w:rsidRPr="00903499" w:rsidRDefault="00985FBA" w:rsidP="00985FBA">
      <w:pPr>
        <w:ind w:left="360"/>
        <w:contextualSpacing/>
        <w:jc w:val="both"/>
        <w:rPr>
          <w:rFonts w:ascii="Arial" w:eastAsia="Calibri" w:hAnsi="Arial" w:cs="Arial"/>
          <w:sz w:val="24"/>
          <w:szCs w:val="24"/>
          <w:lang w:val="en-GB"/>
        </w:rPr>
      </w:pPr>
    </w:p>
    <w:p w:rsidR="00985FBA" w:rsidRPr="00903499" w:rsidRDefault="00985FBA" w:rsidP="00E56BE8">
      <w:pPr>
        <w:numPr>
          <w:ilvl w:val="0"/>
          <w:numId w:val="2"/>
        </w:numPr>
        <w:spacing w:after="0"/>
        <w:contextualSpacing/>
        <w:jc w:val="both"/>
        <w:rPr>
          <w:rFonts w:ascii="Arial" w:eastAsia="Calibri" w:hAnsi="Arial" w:cs="Arial"/>
          <w:b/>
          <w:sz w:val="24"/>
          <w:szCs w:val="24"/>
          <w:lang w:val="en-GB"/>
        </w:rPr>
      </w:pPr>
      <w:r w:rsidRPr="00903499">
        <w:rPr>
          <w:rFonts w:ascii="Arial" w:eastAsia="Calibri" w:hAnsi="Arial" w:cs="Arial"/>
          <w:b/>
          <w:sz w:val="24"/>
          <w:szCs w:val="24"/>
          <w:lang w:val="en-GB"/>
        </w:rPr>
        <w:t>Uganda Prison Services</w:t>
      </w:r>
    </w:p>
    <w:p w:rsidR="00985FBA" w:rsidRPr="00903499" w:rsidRDefault="00985FBA" w:rsidP="00161733">
      <w:pPr>
        <w:spacing w:after="0"/>
        <w:ind w:left="720"/>
        <w:contextualSpacing/>
        <w:jc w:val="both"/>
        <w:rPr>
          <w:rFonts w:ascii="Arial" w:eastAsia="Calibri" w:hAnsi="Arial" w:cs="Arial"/>
          <w:sz w:val="24"/>
          <w:szCs w:val="24"/>
          <w:lang w:val="en-GB"/>
        </w:rPr>
      </w:pPr>
      <w:r w:rsidRPr="00903499">
        <w:rPr>
          <w:rFonts w:ascii="Arial" w:eastAsia="Calibri" w:hAnsi="Arial" w:cs="Arial"/>
          <w:sz w:val="24"/>
          <w:szCs w:val="24"/>
          <w:lang w:val="en-GB"/>
        </w:rPr>
        <w:t>Regulate the services of Uganda Prisons Services in relation to the outcomes of TJ processes.</w:t>
      </w:r>
    </w:p>
    <w:p w:rsidR="00985FBA" w:rsidRPr="00903499" w:rsidRDefault="00985FBA" w:rsidP="00985FBA">
      <w:pPr>
        <w:spacing w:after="0"/>
        <w:jc w:val="both"/>
        <w:rPr>
          <w:rFonts w:ascii="Arial" w:eastAsia="Calibri" w:hAnsi="Arial" w:cs="Arial"/>
          <w:sz w:val="24"/>
          <w:szCs w:val="24"/>
        </w:rPr>
      </w:pPr>
      <w:r w:rsidRPr="00903499">
        <w:rPr>
          <w:rFonts w:ascii="Arial" w:eastAsia="Calibri" w:hAnsi="Arial" w:cs="Arial"/>
          <w:sz w:val="24"/>
          <w:szCs w:val="24"/>
        </w:rPr>
        <w:t xml:space="preserve"> </w:t>
      </w:r>
    </w:p>
    <w:p w:rsidR="00985FBA" w:rsidRPr="00903499" w:rsidRDefault="00985FBA" w:rsidP="00E56BE8">
      <w:pPr>
        <w:numPr>
          <w:ilvl w:val="0"/>
          <w:numId w:val="2"/>
        </w:numPr>
        <w:spacing w:after="0"/>
        <w:contextualSpacing/>
        <w:jc w:val="both"/>
        <w:rPr>
          <w:rFonts w:ascii="Arial" w:eastAsia="Calibri" w:hAnsi="Arial" w:cs="Arial"/>
          <w:b/>
          <w:sz w:val="24"/>
          <w:szCs w:val="24"/>
          <w:lang w:val="en-GB"/>
        </w:rPr>
      </w:pPr>
      <w:r w:rsidRPr="00903499">
        <w:rPr>
          <w:rFonts w:ascii="Arial" w:eastAsia="Calibri" w:hAnsi="Arial" w:cs="Arial"/>
          <w:b/>
          <w:sz w:val="24"/>
          <w:szCs w:val="24"/>
          <w:lang w:val="en-GB"/>
        </w:rPr>
        <w:t>Directorate of Government Analytical Laboratories</w:t>
      </w:r>
    </w:p>
    <w:p w:rsidR="00985FBA" w:rsidRPr="00903499" w:rsidRDefault="00985FBA" w:rsidP="00161733">
      <w:pPr>
        <w:spacing w:after="0"/>
        <w:ind w:left="720"/>
        <w:contextualSpacing/>
        <w:jc w:val="both"/>
        <w:rPr>
          <w:rFonts w:ascii="Arial" w:eastAsia="Calibri" w:hAnsi="Arial" w:cs="Arial"/>
          <w:sz w:val="24"/>
          <w:szCs w:val="24"/>
          <w:lang w:val="en-GB"/>
        </w:rPr>
      </w:pPr>
      <w:r w:rsidRPr="00903499">
        <w:rPr>
          <w:rFonts w:ascii="Arial" w:eastAsia="Calibri" w:hAnsi="Arial" w:cs="Arial"/>
          <w:sz w:val="24"/>
          <w:szCs w:val="24"/>
          <w:lang w:val="en-GB"/>
        </w:rPr>
        <w:t>Provide forensic services for TJ processes.</w:t>
      </w:r>
    </w:p>
    <w:p w:rsidR="00985FBA" w:rsidRPr="00903499" w:rsidRDefault="00985FBA" w:rsidP="00985FBA">
      <w:pPr>
        <w:spacing w:after="0"/>
        <w:jc w:val="both"/>
        <w:rPr>
          <w:rFonts w:ascii="Arial" w:eastAsia="Calibri" w:hAnsi="Arial" w:cs="Arial"/>
          <w:sz w:val="24"/>
          <w:szCs w:val="24"/>
        </w:rPr>
      </w:pPr>
    </w:p>
    <w:p w:rsidR="00985FBA" w:rsidRPr="00903499" w:rsidRDefault="00985FBA" w:rsidP="00E56BE8">
      <w:pPr>
        <w:numPr>
          <w:ilvl w:val="0"/>
          <w:numId w:val="2"/>
        </w:numPr>
        <w:spacing w:after="0"/>
        <w:contextualSpacing/>
        <w:jc w:val="both"/>
        <w:rPr>
          <w:rFonts w:ascii="Arial" w:eastAsia="Calibri" w:hAnsi="Arial" w:cs="Arial"/>
          <w:b/>
          <w:sz w:val="24"/>
          <w:szCs w:val="24"/>
          <w:lang w:val="en-GB"/>
        </w:rPr>
      </w:pPr>
      <w:r w:rsidRPr="00903499">
        <w:rPr>
          <w:rFonts w:ascii="Arial" w:eastAsia="Calibri" w:hAnsi="Arial" w:cs="Arial"/>
          <w:b/>
          <w:sz w:val="24"/>
          <w:szCs w:val="24"/>
          <w:lang w:val="en-GB"/>
        </w:rPr>
        <w:t>Ministry of Justice and Constitutional Affairs</w:t>
      </w:r>
    </w:p>
    <w:p w:rsidR="00985FBA" w:rsidRPr="00903499" w:rsidRDefault="00985FBA" w:rsidP="00E56BE8">
      <w:pPr>
        <w:numPr>
          <w:ilvl w:val="0"/>
          <w:numId w:val="25"/>
        </w:numPr>
        <w:spacing w:after="0" w:line="240" w:lineRule="auto"/>
        <w:contextualSpacing/>
        <w:jc w:val="both"/>
        <w:rPr>
          <w:rFonts w:ascii="Arial" w:eastAsia="Calibri" w:hAnsi="Arial" w:cs="Arial"/>
          <w:sz w:val="24"/>
          <w:szCs w:val="24"/>
          <w:lang w:val="en-GB"/>
        </w:rPr>
      </w:pPr>
      <w:r w:rsidRPr="00903499">
        <w:rPr>
          <w:rFonts w:ascii="Arial" w:eastAsia="Calibri" w:hAnsi="Arial" w:cs="Arial"/>
          <w:sz w:val="24"/>
          <w:szCs w:val="24"/>
          <w:lang w:val="en-GB"/>
        </w:rPr>
        <w:t>Provide Policy Direction to the Policy</w:t>
      </w:r>
    </w:p>
    <w:p w:rsidR="00985FBA" w:rsidRPr="00903499" w:rsidRDefault="00985FBA" w:rsidP="00E56BE8">
      <w:pPr>
        <w:numPr>
          <w:ilvl w:val="0"/>
          <w:numId w:val="25"/>
        </w:numPr>
        <w:spacing w:after="0" w:line="240" w:lineRule="auto"/>
        <w:contextualSpacing/>
        <w:jc w:val="both"/>
        <w:rPr>
          <w:rFonts w:ascii="Arial" w:eastAsia="Calibri" w:hAnsi="Arial" w:cs="Arial"/>
          <w:sz w:val="24"/>
          <w:szCs w:val="24"/>
          <w:lang w:val="en-GB"/>
        </w:rPr>
      </w:pPr>
      <w:r w:rsidRPr="00903499">
        <w:rPr>
          <w:rFonts w:ascii="Arial" w:eastAsia="Calibri" w:hAnsi="Arial" w:cs="Arial"/>
          <w:sz w:val="24"/>
          <w:szCs w:val="24"/>
          <w:lang w:val="en-GB"/>
        </w:rPr>
        <w:t xml:space="preserve">Oversee the implementation of this policy </w:t>
      </w:r>
    </w:p>
    <w:p w:rsidR="00985FBA" w:rsidRPr="00903499" w:rsidRDefault="00985FBA" w:rsidP="00E56BE8">
      <w:pPr>
        <w:numPr>
          <w:ilvl w:val="0"/>
          <w:numId w:val="25"/>
        </w:numPr>
        <w:spacing w:after="0" w:line="240" w:lineRule="auto"/>
        <w:contextualSpacing/>
        <w:jc w:val="both"/>
        <w:rPr>
          <w:rFonts w:ascii="Arial" w:eastAsia="Calibri" w:hAnsi="Arial" w:cs="Arial"/>
          <w:sz w:val="24"/>
          <w:szCs w:val="24"/>
          <w:lang w:val="en-GB"/>
        </w:rPr>
      </w:pPr>
      <w:r w:rsidRPr="00903499">
        <w:rPr>
          <w:rFonts w:ascii="Arial" w:eastAsia="Calibri" w:hAnsi="Arial" w:cs="Arial"/>
          <w:sz w:val="24"/>
          <w:szCs w:val="24"/>
          <w:lang w:val="en-GB"/>
        </w:rPr>
        <w:t>Submit draft legislation on TJ to Parliament</w:t>
      </w:r>
    </w:p>
    <w:p w:rsidR="00985FBA" w:rsidRPr="00903499" w:rsidRDefault="00985FBA" w:rsidP="00E56BE8">
      <w:pPr>
        <w:numPr>
          <w:ilvl w:val="0"/>
          <w:numId w:val="25"/>
        </w:numPr>
        <w:spacing w:after="0" w:line="240" w:lineRule="auto"/>
        <w:contextualSpacing/>
        <w:jc w:val="both"/>
        <w:rPr>
          <w:rFonts w:ascii="Arial" w:eastAsia="Calibri" w:hAnsi="Arial" w:cs="Arial"/>
          <w:sz w:val="24"/>
          <w:szCs w:val="24"/>
          <w:lang w:val="en-GB"/>
        </w:rPr>
      </w:pPr>
      <w:r w:rsidRPr="00903499">
        <w:rPr>
          <w:rFonts w:ascii="Arial" w:eastAsia="Calibri" w:hAnsi="Arial" w:cs="Arial"/>
          <w:sz w:val="24"/>
          <w:szCs w:val="24"/>
          <w:lang w:val="en-GB"/>
        </w:rPr>
        <w:t>Ensure the development and enforcement of regulations, standards and guidelines for TJ</w:t>
      </w:r>
    </w:p>
    <w:p w:rsidR="00985FBA" w:rsidRPr="00903499" w:rsidRDefault="00985FBA" w:rsidP="00E56BE8">
      <w:pPr>
        <w:numPr>
          <w:ilvl w:val="0"/>
          <w:numId w:val="25"/>
        </w:numPr>
        <w:spacing w:after="0" w:line="240" w:lineRule="auto"/>
        <w:contextualSpacing/>
        <w:jc w:val="both"/>
        <w:rPr>
          <w:rFonts w:ascii="Arial" w:eastAsia="Calibri" w:hAnsi="Arial" w:cs="Arial"/>
          <w:sz w:val="24"/>
          <w:szCs w:val="24"/>
          <w:lang w:val="en-GB"/>
        </w:rPr>
      </w:pPr>
      <w:r w:rsidRPr="00903499">
        <w:rPr>
          <w:rFonts w:ascii="Arial" w:eastAsia="Calibri" w:hAnsi="Arial" w:cs="Arial"/>
          <w:sz w:val="24"/>
          <w:szCs w:val="24"/>
          <w:lang w:val="en-GB"/>
        </w:rPr>
        <w:t xml:space="preserve">Establish mechanisms for coordination, monitoring and supervision of institutions and organizations promoting TJ  </w:t>
      </w:r>
    </w:p>
    <w:p w:rsidR="00985FBA" w:rsidRPr="00903499" w:rsidRDefault="00985FBA" w:rsidP="00E56BE8">
      <w:pPr>
        <w:numPr>
          <w:ilvl w:val="0"/>
          <w:numId w:val="25"/>
        </w:numPr>
        <w:spacing w:after="0" w:line="240" w:lineRule="auto"/>
        <w:contextualSpacing/>
        <w:jc w:val="both"/>
        <w:rPr>
          <w:rFonts w:ascii="Arial" w:eastAsia="Calibri" w:hAnsi="Arial" w:cs="Arial"/>
          <w:sz w:val="24"/>
          <w:szCs w:val="24"/>
          <w:lang w:val="en-GB"/>
        </w:rPr>
      </w:pPr>
      <w:r w:rsidRPr="00903499">
        <w:rPr>
          <w:rFonts w:ascii="Arial" w:eastAsia="Calibri" w:hAnsi="Arial" w:cs="Arial"/>
          <w:sz w:val="24"/>
          <w:szCs w:val="24"/>
          <w:lang w:val="en-GB"/>
        </w:rPr>
        <w:t>Build the capacity of actors in the TJ arena</w:t>
      </w:r>
    </w:p>
    <w:p w:rsidR="00985FBA" w:rsidRPr="00903499" w:rsidRDefault="00985FBA" w:rsidP="00E56BE8">
      <w:pPr>
        <w:numPr>
          <w:ilvl w:val="0"/>
          <w:numId w:val="25"/>
        </w:numPr>
        <w:spacing w:after="0" w:line="240" w:lineRule="auto"/>
        <w:contextualSpacing/>
        <w:jc w:val="both"/>
        <w:rPr>
          <w:rFonts w:ascii="Arial" w:eastAsia="Calibri" w:hAnsi="Arial" w:cs="Arial"/>
          <w:sz w:val="24"/>
          <w:szCs w:val="24"/>
          <w:lang w:val="en-GB"/>
        </w:rPr>
      </w:pPr>
      <w:r w:rsidRPr="00903499">
        <w:rPr>
          <w:rFonts w:ascii="Arial" w:eastAsia="Calibri" w:hAnsi="Arial" w:cs="Arial"/>
          <w:sz w:val="24"/>
          <w:szCs w:val="24"/>
          <w:lang w:val="en-GB"/>
        </w:rPr>
        <w:t>Mobilize resources for the implementation of TJ</w:t>
      </w:r>
    </w:p>
    <w:p w:rsidR="00985FBA" w:rsidRPr="00903499" w:rsidRDefault="00985FBA" w:rsidP="00E56BE8">
      <w:pPr>
        <w:numPr>
          <w:ilvl w:val="0"/>
          <w:numId w:val="25"/>
        </w:numPr>
        <w:spacing w:after="0" w:line="240" w:lineRule="auto"/>
        <w:contextualSpacing/>
        <w:jc w:val="both"/>
        <w:rPr>
          <w:rFonts w:ascii="Arial" w:eastAsia="Calibri" w:hAnsi="Arial" w:cs="Arial"/>
          <w:sz w:val="24"/>
          <w:szCs w:val="24"/>
          <w:lang w:val="en-GB"/>
        </w:rPr>
      </w:pPr>
      <w:r w:rsidRPr="00903499">
        <w:rPr>
          <w:rFonts w:ascii="Arial" w:eastAsia="Calibri" w:hAnsi="Arial" w:cs="Arial"/>
          <w:sz w:val="24"/>
          <w:szCs w:val="24"/>
          <w:lang w:val="en-GB"/>
        </w:rPr>
        <w:t xml:space="preserve">Propose Administration of  the </w:t>
      </w:r>
      <w:r w:rsidR="00161733">
        <w:rPr>
          <w:rFonts w:ascii="Arial" w:eastAsia="Calibri" w:hAnsi="Arial" w:cs="Arial"/>
          <w:sz w:val="24"/>
          <w:szCs w:val="24"/>
          <w:lang w:val="en-GB"/>
        </w:rPr>
        <w:t>commission</w:t>
      </w:r>
    </w:p>
    <w:p w:rsidR="00985FBA" w:rsidRPr="00903499" w:rsidRDefault="00985FBA" w:rsidP="00985FBA">
      <w:pPr>
        <w:spacing w:after="0" w:line="240" w:lineRule="auto"/>
        <w:ind w:left="1080"/>
        <w:contextualSpacing/>
        <w:jc w:val="both"/>
        <w:rPr>
          <w:rFonts w:ascii="Arial" w:eastAsia="Calibri" w:hAnsi="Arial" w:cs="Arial"/>
          <w:sz w:val="24"/>
          <w:szCs w:val="24"/>
          <w:lang w:val="en-GB"/>
        </w:rPr>
      </w:pPr>
      <w:r w:rsidRPr="00903499">
        <w:rPr>
          <w:rFonts w:ascii="Arial" w:eastAsia="Calibri" w:hAnsi="Arial" w:cs="Arial"/>
          <w:sz w:val="24"/>
          <w:szCs w:val="24"/>
          <w:lang w:val="en-GB"/>
        </w:rPr>
        <w:t xml:space="preserve">  </w:t>
      </w:r>
    </w:p>
    <w:p w:rsidR="00985FBA" w:rsidRPr="00903499" w:rsidRDefault="00985FBA" w:rsidP="00E56BE8">
      <w:pPr>
        <w:numPr>
          <w:ilvl w:val="0"/>
          <w:numId w:val="2"/>
        </w:numPr>
        <w:spacing w:after="0" w:line="240" w:lineRule="auto"/>
        <w:contextualSpacing/>
        <w:jc w:val="both"/>
        <w:rPr>
          <w:rFonts w:ascii="Arial" w:eastAsia="Calibri" w:hAnsi="Arial" w:cs="Arial"/>
          <w:b/>
          <w:sz w:val="24"/>
          <w:szCs w:val="24"/>
          <w:lang w:val="en-GB"/>
        </w:rPr>
      </w:pPr>
      <w:r w:rsidRPr="00903499">
        <w:rPr>
          <w:rFonts w:ascii="Arial" w:eastAsia="Calibri" w:hAnsi="Arial" w:cs="Arial"/>
          <w:b/>
          <w:sz w:val="24"/>
          <w:szCs w:val="24"/>
          <w:lang w:val="en-GB"/>
        </w:rPr>
        <w:t>Ministry of Internal Affairs</w:t>
      </w:r>
    </w:p>
    <w:p w:rsidR="00985FBA" w:rsidRPr="00903499" w:rsidRDefault="00985FBA" w:rsidP="00E56BE8">
      <w:pPr>
        <w:numPr>
          <w:ilvl w:val="0"/>
          <w:numId w:val="26"/>
        </w:numPr>
        <w:spacing w:after="0" w:line="240" w:lineRule="auto"/>
        <w:contextualSpacing/>
        <w:jc w:val="both"/>
        <w:rPr>
          <w:rFonts w:ascii="Arial" w:eastAsia="Calibri" w:hAnsi="Arial" w:cs="Arial"/>
          <w:sz w:val="24"/>
          <w:szCs w:val="24"/>
          <w:lang w:val="en-GB"/>
        </w:rPr>
      </w:pPr>
      <w:r w:rsidRPr="00903499">
        <w:rPr>
          <w:rFonts w:ascii="Arial" w:eastAsia="Calibri" w:hAnsi="Arial" w:cs="Arial"/>
          <w:sz w:val="24"/>
          <w:szCs w:val="24"/>
          <w:lang w:val="en-GB"/>
        </w:rPr>
        <w:t>Ensure the observation of peace stability and security.</w:t>
      </w:r>
    </w:p>
    <w:p w:rsidR="00985FBA" w:rsidRPr="00903499" w:rsidRDefault="00985FBA" w:rsidP="00E56BE8">
      <w:pPr>
        <w:numPr>
          <w:ilvl w:val="0"/>
          <w:numId w:val="26"/>
        </w:numPr>
        <w:spacing w:after="0" w:line="240" w:lineRule="auto"/>
        <w:contextualSpacing/>
        <w:jc w:val="both"/>
        <w:rPr>
          <w:rFonts w:ascii="Arial" w:eastAsia="Calibri" w:hAnsi="Arial" w:cs="Arial"/>
          <w:sz w:val="24"/>
          <w:szCs w:val="24"/>
          <w:lang w:val="en-GB"/>
        </w:rPr>
      </w:pPr>
      <w:r w:rsidRPr="00903499">
        <w:rPr>
          <w:rFonts w:ascii="Arial" w:eastAsia="Calibri" w:hAnsi="Arial" w:cs="Arial"/>
          <w:sz w:val="24"/>
          <w:szCs w:val="24"/>
          <w:lang w:val="en-GB"/>
        </w:rPr>
        <w:t>Ensure enforcement of laws and regulation relevant to the implementation of TJ</w:t>
      </w:r>
    </w:p>
    <w:p w:rsidR="00985FBA" w:rsidRPr="00903499" w:rsidRDefault="00985FBA" w:rsidP="00985FBA">
      <w:pPr>
        <w:spacing w:after="0" w:line="240" w:lineRule="auto"/>
        <w:jc w:val="both"/>
        <w:rPr>
          <w:rFonts w:ascii="Arial" w:eastAsia="Calibri" w:hAnsi="Arial" w:cs="Arial"/>
          <w:sz w:val="24"/>
          <w:szCs w:val="24"/>
        </w:rPr>
      </w:pPr>
    </w:p>
    <w:p w:rsidR="00985FBA" w:rsidRPr="00903499" w:rsidRDefault="00985FBA" w:rsidP="00E56BE8">
      <w:pPr>
        <w:numPr>
          <w:ilvl w:val="0"/>
          <w:numId w:val="2"/>
        </w:numPr>
        <w:spacing w:line="240" w:lineRule="auto"/>
        <w:contextualSpacing/>
        <w:jc w:val="both"/>
        <w:rPr>
          <w:rFonts w:ascii="Arial" w:eastAsia="Calibri" w:hAnsi="Arial" w:cs="Arial"/>
          <w:b/>
          <w:sz w:val="24"/>
          <w:szCs w:val="24"/>
          <w:lang w:val="en-GB"/>
        </w:rPr>
      </w:pPr>
      <w:r w:rsidRPr="00903499">
        <w:rPr>
          <w:rFonts w:ascii="Arial" w:eastAsia="Calibri" w:hAnsi="Arial" w:cs="Arial"/>
          <w:b/>
          <w:sz w:val="24"/>
          <w:szCs w:val="24"/>
          <w:lang w:val="en-GB"/>
        </w:rPr>
        <w:t xml:space="preserve">Ministry of Local Government </w:t>
      </w:r>
    </w:p>
    <w:p w:rsidR="00985FBA" w:rsidRPr="00903499" w:rsidRDefault="00985FBA" w:rsidP="00E56BE8">
      <w:pPr>
        <w:numPr>
          <w:ilvl w:val="0"/>
          <w:numId w:val="27"/>
        </w:numPr>
        <w:spacing w:after="0" w:line="240" w:lineRule="auto"/>
        <w:contextualSpacing/>
        <w:jc w:val="both"/>
        <w:rPr>
          <w:rFonts w:ascii="Arial" w:eastAsia="Calibri" w:hAnsi="Arial" w:cs="Arial"/>
          <w:sz w:val="24"/>
          <w:szCs w:val="24"/>
          <w:lang w:val="en-GB"/>
        </w:rPr>
      </w:pPr>
      <w:r w:rsidRPr="00903499">
        <w:rPr>
          <w:rFonts w:ascii="Arial" w:eastAsia="Calibri" w:hAnsi="Arial" w:cs="Arial"/>
          <w:sz w:val="24"/>
          <w:szCs w:val="24"/>
          <w:lang w:val="en-GB"/>
        </w:rPr>
        <w:t>Integrate, where necessary, the activities of TJ in the local government plans, programmes and activities.</w:t>
      </w:r>
    </w:p>
    <w:p w:rsidR="00985FBA" w:rsidRPr="00903499" w:rsidRDefault="00985FBA" w:rsidP="00E56BE8">
      <w:pPr>
        <w:numPr>
          <w:ilvl w:val="0"/>
          <w:numId w:val="27"/>
        </w:numPr>
        <w:spacing w:after="0" w:line="240" w:lineRule="auto"/>
        <w:contextualSpacing/>
        <w:jc w:val="both"/>
        <w:rPr>
          <w:rFonts w:ascii="Arial" w:eastAsia="Calibri" w:hAnsi="Arial" w:cs="Arial"/>
          <w:sz w:val="24"/>
          <w:szCs w:val="24"/>
          <w:lang w:val="en-GB"/>
        </w:rPr>
      </w:pPr>
      <w:r w:rsidRPr="00903499">
        <w:rPr>
          <w:rFonts w:ascii="Arial" w:eastAsia="Calibri" w:hAnsi="Arial" w:cs="Arial"/>
          <w:sz w:val="24"/>
          <w:szCs w:val="24"/>
          <w:lang w:val="en-GB"/>
        </w:rPr>
        <w:t xml:space="preserve">Mobilise local governments for capacity building for TJ </w:t>
      </w:r>
    </w:p>
    <w:p w:rsidR="00985FBA" w:rsidRPr="00903499" w:rsidRDefault="00985FBA" w:rsidP="00985FBA">
      <w:pPr>
        <w:spacing w:after="0" w:line="240" w:lineRule="auto"/>
        <w:jc w:val="both"/>
        <w:rPr>
          <w:rFonts w:ascii="Arial" w:eastAsia="Calibri" w:hAnsi="Arial" w:cs="Arial"/>
          <w:sz w:val="24"/>
          <w:szCs w:val="24"/>
        </w:rPr>
      </w:pPr>
    </w:p>
    <w:p w:rsidR="00985FBA" w:rsidRPr="00903499" w:rsidRDefault="00985FBA" w:rsidP="00E56BE8">
      <w:pPr>
        <w:numPr>
          <w:ilvl w:val="0"/>
          <w:numId w:val="2"/>
        </w:numPr>
        <w:contextualSpacing/>
        <w:jc w:val="both"/>
        <w:rPr>
          <w:rFonts w:ascii="Arial" w:eastAsia="Calibri" w:hAnsi="Arial" w:cs="Arial"/>
          <w:b/>
          <w:sz w:val="24"/>
          <w:szCs w:val="24"/>
          <w:lang w:val="en-GB"/>
        </w:rPr>
      </w:pPr>
      <w:r w:rsidRPr="00903499">
        <w:rPr>
          <w:rFonts w:ascii="Arial" w:eastAsia="Calibri" w:hAnsi="Arial" w:cs="Arial"/>
          <w:b/>
          <w:sz w:val="24"/>
          <w:szCs w:val="24"/>
          <w:lang w:val="en-GB"/>
        </w:rPr>
        <w:t xml:space="preserve">Ministry of Finance, Planning and Economic Development </w:t>
      </w:r>
    </w:p>
    <w:p w:rsidR="00985FBA" w:rsidRPr="00903499" w:rsidRDefault="00985FBA" w:rsidP="00E56BE8">
      <w:pPr>
        <w:numPr>
          <w:ilvl w:val="0"/>
          <w:numId w:val="28"/>
        </w:numPr>
        <w:tabs>
          <w:tab w:val="clear" w:pos="720"/>
          <w:tab w:val="num" w:pos="1080"/>
        </w:tabs>
        <w:spacing w:after="0" w:line="240" w:lineRule="auto"/>
        <w:ind w:left="1080"/>
        <w:contextualSpacing/>
        <w:jc w:val="both"/>
        <w:rPr>
          <w:rFonts w:ascii="Arial" w:eastAsia="Calibri" w:hAnsi="Arial" w:cs="Arial"/>
          <w:sz w:val="24"/>
          <w:szCs w:val="24"/>
          <w:lang w:val="en-GB"/>
        </w:rPr>
      </w:pPr>
      <w:r w:rsidRPr="00903499">
        <w:rPr>
          <w:rFonts w:ascii="Arial" w:eastAsia="Calibri" w:hAnsi="Arial" w:cs="Arial"/>
          <w:sz w:val="24"/>
          <w:szCs w:val="24"/>
          <w:lang w:val="en-GB"/>
        </w:rPr>
        <w:t xml:space="preserve">Provide the necessary funding  to support the  implementation of the TJ policy </w:t>
      </w:r>
    </w:p>
    <w:p w:rsidR="00985FBA" w:rsidRPr="00903499" w:rsidRDefault="00985FBA" w:rsidP="00E56BE8">
      <w:pPr>
        <w:numPr>
          <w:ilvl w:val="0"/>
          <w:numId w:val="28"/>
        </w:numPr>
        <w:spacing w:after="0" w:line="240" w:lineRule="auto"/>
        <w:ind w:left="1080"/>
        <w:jc w:val="both"/>
        <w:rPr>
          <w:rFonts w:ascii="Arial" w:eastAsia="Calibri" w:hAnsi="Arial" w:cs="Arial"/>
          <w:sz w:val="24"/>
          <w:szCs w:val="24"/>
        </w:rPr>
      </w:pPr>
      <w:r w:rsidRPr="00903499">
        <w:rPr>
          <w:rFonts w:ascii="Arial" w:eastAsia="Calibri" w:hAnsi="Arial" w:cs="Arial"/>
          <w:sz w:val="24"/>
          <w:szCs w:val="24"/>
        </w:rPr>
        <w:t xml:space="preserve">Mobilise and provide the necessary funding to support undertaking of the programmes, projects and activities arising out of this policy.  </w:t>
      </w:r>
    </w:p>
    <w:p w:rsidR="00985FBA" w:rsidRPr="00903499" w:rsidRDefault="00985FBA" w:rsidP="00E56BE8">
      <w:pPr>
        <w:numPr>
          <w:ilvl w:val="0"/>
          <w:numId w:val="28"/>
        </w:numPr>
        <w:spacing w:after="0" w:line="240" w:lineRule="auto"/>
        <w:ind w:left="1080"/>
        <w:jc w:val="both"/>
        <w:rPr>
          <w:rFonts w:ascii="Arial" w:eastAsia="Calibri" w:hAnsi="Arial" w:cs="Arial"/>
          <w:sz w:val="24"/>
          <w:szCs w:val="24"/>
        </w:rPr>
      </w:pPr>
      <w:r w:rsidRPr="00903499">
        <w:rPr>
          <w:rFonts w:ascii="Arial" w:eastAsia="Calibri" w:hAnsi="Arial" w:cs="Arial"/>
          <w:sz w:val="24"/>
          <w:szCs w:val="24"/>
        </w:rPr>
        <w:t>Monitor the contribution of TJ to the attainment of accountability, reconciliation and national development.</w:t>
      </w:r>
    </w:p>
    <w:p w:rsidR="00985FBA" w:rsidRPr="00903499" w:rsidRDefault="00985FBA" w:rsidP="00E56BE8">
      <w:pPr>
        <w:numPr>
          <w:ilvl w:val="0"/>
          <w:numId w:val="28"/>
        </w:numPr>
        <w:spacing w:after="0" w:line="240" w:lineRule="auto"/>
        <w:ind w:left="1080"/>
        <w:jc w:val="both"/>
        <w:rPr>
          <w:rFonts w:ascii="Arial" w:eastAsia="Calibri" w:hAnsi="Arial" w:cs="Arial"/>
          <w:sz w:val="24"/>
          <w:szCs w:val="24"/>
        </w:rPr>
      </w:pPr>
      <w:r w:rsidRPr="00903499">
        <w:rPr>
          <w:rFonts w:ascii="Arial" w:eastAsia="Calibri" w:hAnsi="Arial" w:cs="Arial"/>
          <w:sz w:val="24"/>
          <w:szCs w:val="24"/>
        </w:rPr>
        <w:t>Provide policy guidance in the management of the TJ fund</w:t>
      </w:r>
    </w:p>
    <w:p w:rsidR="00985FBA" w:rsidRDefault="00985FBA" w:rsidP="00161733">
      <w:pPr>
        <w:ind w:left="360"/>
        <w:rPr>
          <w:rFonts w:ascii="Arial" w:eastAsia="Calibri" w:hAnsi="Arial" w:cs="Arial"/>
          <w:sz w:val="24"/>
          <w:szCs w:val="24"/>
        </w:rPr>
      </w:pPr>
      <w:r>
        <w:rPr>
          <w:rFonts w:ascii="Arial" w:eastAsia="Calibri" w:hAnsi="Arial" w:cs="Arial"/>
          <w:sz w:val="24"/>
          <w:szCs w:val="24"/>
        </w:rPr>
        <w:br w:type="page"/>
      </w:r>
    </w:p>
    <w:p w:rsidR="00985FBA" w:rsidRPr="00903499" w:rsidRDefault="00985FBA" w:rsidP="00E56BE8">
      <w:pPr>
        <w:numPr>
          <w:ilvl w:val="0"/>
          <w:numId w:val="2"/>
        </w:numPr>
        <w:spacing w:line="240" w:lineRule="auto"/>
        <w:contextualSpacing/>
        <w:jc w:val="both"/>
        <w:rPr>
          <w:rFonts w:ascii="Arial" w:eastAsia="Calibri" w:hAnsi="Arial" w:cs="Arial"/>
          <w:b/>
          <w:sz w:val="24"/>
          <w:szCs w:val="24"/>
          <w:lang w:val="en-GB"/>
        </w:rPr>
      </w:pPr>
      <w:r w:rsidRPr="00903499">
        <w:rPr>
          <w:rFonts w:ascii="Arial" w:eastAsia="Calibri" w:hAnsi="Arial" w:cs="Arial"/>
          <w:b/>
          <w:sz w:val="24"/>
          <w:szCs w:val="24"/>
          <w:lang w:val="en-GB"/>
        </w:rPr>
        <w:t xml:space="preserve">Ministry of Gender, Labour and Social Development </w:t>
      </w:r>
    </w:p>
    <w:p w:rsidR="00985FBA" w:rsidRPr="00903499" w:rsidRDefault="00985FBA" w:rsidP="00E56BE8">
      <w:pPr>
        <w:numPr>
          <w:ilvl w:val="0"/>
          <w:numId w:val="29"/>
        </w:numPr>
        <w:spacing w:after="0" w:line="240" w:lineRule="auto"/>
        <w:contextualSpacing/>
        <w:jc w:val="both"/>
        <w:rPr>
          <w:rFonts w:ascii="Arial" w:eastAsia="Calibri" w:hAnsi="Arial" w:cs="Arial"/>
          <w:sz w:val="24"/>
          <w:szCs w:val="24"/>
          <w:lang w:val="en-GB"/>
        </w:rPr>
      </w:pPr>
      <w:r w:rsidRPr="00903499">
        <w:rPr>
          <w:rFonts w:ascii="Arial" w:eastAsia="Calibri" w:hAnsi="Arial" w:cs="Arial"/>
          <w:sz w:val="24"/>
          <w:szCs w:val="24"/>
          <w:lang w:val="en-GB"/>
        </w:rPr>
        <w:t xml:space="preserve">Providing technical advice on the designing and monitoring of gender related issues in TJ  </w:t>
      </w:r>
    </w:p>
    <w:p w:rsidR="00985FBA" w:rsidRPr="00903499" w:rsidRDefault="00985FBA" w:rsidP="00E56BE8">
      <w:pPr>
        <w:numPr>
          <w:ilvl w:val="0"/>
          <w:numId w:val="29"/>
        </w:numPr>
        <w:spacing w:after="0" w:line="240" w:lineRule="auto"/>
        <w:jc w:val="both"/>
        <w:rPr>
          <w:rFonts w:ascii="Arial" w:eastAsia="Calibri" w:hAnsi="Arial" w:cs="Arial"/>
          <w:sz w:val="24"/>
          <w:szCs w:val="24"/>
        </w:rPr>
      </w:pPr>
      <w:r w:rsidRPr="00903499">
        <w:rPr>
          <w:rFonts w:ascii="Arial" w:eastAsia="Calibri" w:hAnsi="Arial" w:cs="Arial"/>
          <w:sz w:val="24"/>
          <w:szCs w:val="24"/>
        </w:rPr>
        <w:t>Ensuring the mainstreaming of gender concerns in all aspects of TJ</w:t>
      </w:r>
    </w:p>
    <w:p w:rsidR="00985FBA" w:rsidRPr="00903499" w:rsidRDefault="00985FBA" w:rsidP="00E56BE8">
      <w:pPr>
        <w:numPr>
          <w:ilvl w:val="0"/>
          <w:numId w:val="29"/>
        </w:numPr>
        <w:spacing w:after="0" w:line="240" w:lineRule="auto"/>
        <w:jc w:val="both"/>
        <w:rPr>
          <w:rFonts w:ascii="Arial" w:eastAsia="Calibri" w:hAnsi="Arial" w:cs="Arial"/>
          <w:sz w:val="24"/>
          <w:szCs w:val="24"/>
        </w:rPr>
      </w:pPr>
      <w:r w:rsidRPr="00903499">
        <w:rPr>
          <w:rFonts w:ascii="Arial" w:eastAsia="Calibri" w:hAnsi="Arial" w:cs="Arial"/>
          <w:sz w:val="24"/>
          <w:szCs w:val="24"/>
        </w:rPr>
        <w:t>Establishing mechanisms for coordination and monitoring of institutions that promote culture</w:t>
      </w:r>
    </w:p>
    <w:p w:rsidR="00985FBA" w:rsidRPr="00903499" w:rsidRDefault="00985FBA" w:rsidP="00985FBA">
      <w:pPr>
        <w:spacing w:after="0" w:line="240" w:lineRule="auto"/>
        <w:ind w:left="810"/>
        <w:jc w:val="both"/>
        <w:rPr>
          <w:rFonts w:ascii="Arial" w:eastAsia="Calibri" w:hAnsi="Arial" w:cs="Arial"/>
          <w:sz w:val="24"/>
          <w:szCs w:val="24"/>
        </w:rPr>
      </w:pPr>
    </w:p>
    <w:p w:rsidR="00985FBA" w:rsidRPr="00903499" w:rsidRDefault="00985FBA" w:rsidP="00E56BE8">
      <w:pPr>
        <w:numPr>
          <w:ilvl w:val="0"/>
          <w:numId w:val="2"/>
        </w:numPr>
        <w:spacing w:after="0" w:line="240" w:lineRule="auto"/>
        <w:contextualSpacing/>
        <w:jc w:val="both"/>
        <w:rPr>
          <w:rFonts w:ascii="Arial" w:eastAsia="Calibri" w:hAnsi="Arial" w:cs="Arial"/>
          <w:b/>
          <w:sz w:val="24"/>
          <w:szCs w:val="24"/>
          <w:lang w:val="en-GB"/>
        </w:rPr>
      </w:pPr>
      <w:r w:rsidRPr="00903499">
        <w:rPr>
          <w:rFonts w:ascii="Arial" w:eastAsia="Calibri" w:hAnsi="Arial" w:cs="Arial"/>
          <w:b/>
          <w:sz w:val="24"/>
          <w:szCs w:val="24"/>
          <w:lang w:val="en-GB"/>
        </w:rPr>
        <w:t xml:space="preserve">Ministry of Foreign Affairs </w:t>
      </w:r>
    </w:p>
    <w:p w:rsidR="00985FBA" w:rsidRPr="00903499" w:rsidRDefault="00985FBA" w:rsidP="00E56BE8">
      <w:pPr>
        <w:numPr>
          <w:ilvl w:val="0"/>
          <w:numId w:val="30"/>
        </w:numPr>
        <w:spacing w:after="0" w:line="240" w:lineRule="auto"/>
        <w:jc w:val="both"/>
        <w:rPr>
          <w:rFonts w:ascii="Arial" w:eastAsia="Calibri" w:hAnsi="Arial" w:cs="Arial"/>
          <w:sz w:val="24"/>
          <w:szCs w:val="24"/>
        </w:rPr>
      </w:pPr>
      <w:r w:rsidRPr="00903499">
        <w:rPr>
          <w:rFonts w:ascii="Arial" w:eastAsia="Calibri" w:hAnsi="Arial" w:cs="Arial"/>
          <w:sz w:val="24"/>
          <w:szCs w:val="24"/>
        </w:rPr>
        <w:t xml:space="preserve">Ensure compliance with international law and international human rights obligations, and provision of protocol and consular services in TJ process. </w:t>
      </w:r>
    </w:p>
    <w:p w:rsidR="00985FBA" w:rsidRPr="00903499" w:rsidRDefault="00985FBA" w:rsidP="00E56BE8">
      <w:pPr>
        <w:numPr>
          <w:ilvl w:val="0"/>
          <w:numId w:val="30"/>
        </w:numPr>
        <w:spacing w:after="0" w:line="240" w:lineRule="auto"/>
        <w:jc w:val="both"/>
        <w:rPr>
          <w:rFonts w:ascii="Arial" w:eastAsia="Calibri" w:hAnsi="Arial" w:cs="Arial"/>
          <w:sz w:val="24"/>
          <w:szCs w:val="24"/>
        </w:rPr>
      </w:pPr>
      <w:r w:rsidRPr="00903499">
        <w:rPr>
          <w:rFonts w:ascii="Arial" w:eastAsia="Calibri" w:hAnsi="Arial" w:cs="Arial"/>
          <w:sz w:val="24"/>
          <w:szCs w:val="24"/>
        </w:rPr>
        <w:t>Provide public diplomacy to enhance Uganda’s image in matters of TJ</w:t>
      </w:r>
    </w:p>
    <w:p w:rsidR="00985FBA" w:rsidRPr="00903499" w:rsidRDefault="00985FBA" w:rsidP="00E56BE8">
      <w:pPr>
        <w:numPr>
          <w:ilvl w:val="0"/>
          <w:numId w:val="30"/>
        </w:numPr>
        <w:spacing w:after="0" w:line="240" w:lineRule="auto"/>
        <w:jc w:val="both"/>
        <w:rPr>
          <w:rFonts w:ascii="Arial" w:eastAsia="Calibri" w:hAnsi="Arial" w:cs="Arial"/>
          <w:sz w:val="24"/>
          <w:szCs w:val="24"/>
        </w:rPr>
      </w:pPr>
      <w:r w:rsidRPr="00903499">
        <w:rPr>
          <w:rFonts w:ascii="Arial" w:eastAsia="Calibri" w:hAnsi="Arial" w:cs="Arial"/>
          <w:sz w:val="24"/>
          <w:szCs w:val="24"/>
        </w:rPr>
        <w:t xml:space="preserve">Ensure cordial Bilateral relations with neighbouring countries </w:t>
      </w:r>
    </w:p>
    <w:p w:rsidR="00985FBA" w:rsidRPr="00903499" w:rsidRDefault="00985FBA" w:rsidP="00985FBA">
      <w:pPr>
        <w:spacing w:after="0" w:line="240" w:lineRule="auto"/>
        <w:ind w:left="810" w:firstLine="135"/>
        <w:jc w:val="both"/>
        <w:rPr>
          <w:rFonts w:ascii="Arial" w:eastAsia="Calibri" w:hAnsi="Arial" w:cs="Arial"/>
          <w:sz w:val="24"/>
          <w:szCs w:val="24"/>
        </w:rPr>
      </w:pPr>
    </w:p>
    <w:p w:rsidR="00985FBA" w:rsidRPr="00903499" w:rsidRDefault="00985FBA" w:rsidP="00E56BE8">
      <w:pPr>
        <w:numPr>
          <w:ilvl w:val="0"/>
          <w:numId w:val="2"/>
        </w:numPr>
        <w:spacing w:line="240" w:lineRule="auto"/>
        <w:contextualSpacing/>
        <w:jc w:val="both"/>
        <w:rPr>
          <w:rFonts w:ascii="Arial" w:eastAsia="Calibri" w:hAnsi="Arial" w:cs="Arial"/>
          <w:b/>
          <w:sz w:val="24"/>
          <w:szCs w:val="24"/>
          <w:lang w:val="en-GB"/>
        </w:rPr>
      </w:pPr>
      <w:r w:rsidRPr="00903499">
        <w:rPr>
          <w:rFonts w:ascii="Arial" w:eastAsia="Calibri" w:hAnsi="Arial" w:cs="Arial"/>
          <w:b/>
          <w:sz w:val="24"/>
          <w:szCs w:val="24"/>
          <w:lang w:val="en-GB"/>
        </w:rPr>
        <w:t xml:space="preserve">Auditor General </w:t>
      </w:r>
    </w:p>
    <w:p w:rsidR="00985FBA" w:rsidRPr="00903499" w:rsidRDefault="00985FBA" w:rsidP="00E56BE8">
      <w:pPr>
        <w:numPr>
          <w:ilvl w:val="0"/>
          <w:numId w:val="31"/>
        </w:numPr>
        <w:spacing w:line="240" w:lineRule="auto"/>
        <w:contextualSpacing/>
        <w:jc w:val="both"/>
        <w:rPr>
          <w:rFonts w:ascii="Arial" w:eastAsia="Calibri" w:hAnsi="Arial" w:cs="Arial"/>
          <w:sz w:val="24"/>
          <w:szCs w:val="24"/>
          <w:lang w:val="en-GB"/>
        </w:rPr>
      </w:pPr>
      <w:r w:rsidRPr="00903499">
        <w:rPr>
          <w:rFonts w:ascii="Arial" w:eastAsia="Calibri" w:hAnsi="Arial" w:cs="Arial"/>
          <w:sz w:val="24"/>
          <w:szCs w:val="24"/>
          <w:lang w:val="en-GB"/>
        </w:rPr>
        <w:t>Provide independent oversight of TJ programmes through financial and other management audits in accordance with constitutional provisions and any other relevant provision</w:t>
      </w:r>
    </w:p>
    <w:p w:rsidR="00985FBA" w:rsidRPr="00903499" w:rsidRDefault="00985FBA" w:rsidP="00E56BE8">
      <w:pPr>
        <w:numPr>
          <w:ilvl w:val="0"/>
          <w:numId w:val="31"/>
        </w:numPr>
        <w:spacing w:line="240" w:lineRule="auto"/>
        <w:contextualSpacing/>
        <w:jc w:val="both"/>
        <w:rPr>
          <w:rFonts w:ascii="Arial" w:eastAsia="Calibri" w:hAnsi="Arial" w:cs="Arial"/>
          <w:sz w:val="24"/>
          <w:szCs w:val="24"/>
          <w:lang w:val="en-GB"/>
        </w:rPr>
      </w:pPr>
      <w:r w:rsidRPr="00903499">
        <w:rPr>
          <w:rFonts w:ascii="Arial" w:eastAsia="Calibri" w:hAnsi="Arial" w:cs="Arial"/>
          <w:sz w:val="24"/>
          <w:szCs w:val="24"/>
          <w:lang w:val="en-GB"/>
        </w:rPr>
        <w:t>Ensure adherence to national and international accounting standards  in the TJ  implementation process</w:t>
      </w:r>
    </w:p>
    <w:p w:rsidR="00985FBA" w:rsidRPr="00903499" w:rsidRDefault="00985FBA" w:rsidP="00985FBA">
      <w:pPr>
        <w:spacing w:line="240" w:lineRule="auto"/>
        <w:ind w:left="720"/>
        <w:contextualSpacing/>
        <w:jc w:val="both"/>
        <w:rPr>
          <w:rFonts w:ascii="Arial" w:eastAsia="Calibri" w:hAnsi="Arial" w:cs="Arial"/>
          <w:sz w:val="24"/>
          <w:szCs w:val="24"/>
          <w:lang w:val="en-GB"/>
        </w:rPr>
      </w:pPr>
    </w:p>
    <w:p w:rsidR="00985FBA" w:rsidRPr="00903499" w:rsidRDefault="00985FBA" w:rsidP="00E56BE8">
      <w:pPr>
        <w:numPr>
          <w:ilvl w:val="0"/>
          <w:numId w:val="2"/>
        </w:numPr>
        <w:spacing w:line="240" w:lineRule="auto"/>
        <w:contextualSpacing/>
        <w:jc w:val="both"/>
        <w:rPr>
          <w:rFonts w:ascii="Arial" w:eastAsia="Calibri" w:hAnsi="Arial" w:cs="Arial"/>
          <w:b/>
          <w:sz w:val="24"/>
          <w:szCs w:val="24"/>
          <w:lang w:val="en-GB"/>
        </w:rPr>
      </w:pPr>
      <w:r w:rsidRPr="00903499">
        <w:rPr>
          <w:rFonts w:ascii="Arial" w:eastAsia="Calibri" w:hAnsi="Arial" w:cs="Arial"/>
          <w:b/>
          <w:sz w:val="24"/>
          <w:szCs w:val="24"/>
          <w:lang w:val="en-GB"/>
        </w:rPr>
        <w:t>Cabinet</w:t>
      </w:r>
    </w:p>
    <w:p w:rsidR="00985FBA" w:rsidRPr="00903499" w:rsidRDefault="00985FBA" w:rsidP="00E56BE8">
      <w:pPr>
        <w:numPr>
          <w:ilvl w:val="0"/>
          <w:numId w:val="32"/>
        </w:numPr>
        <w:spacing w:after="0" w:line="240" w:lineRule="auto"/>
        <w:contextualSpacing/>
        <w:jc w:val="both"/>
        <w:rPr>
          <w:rFonts w:ascii="Arial" w:eastAsia="Calibri" w:hAnsi="Arial" w:cs="Arial"/>
          <w:sz w:val="24"/>
          <w:szCs w:val="24"/>
          <w:lang w:val="en-GB"/>
        </w:rPr>
      </w:pPr>
      <w:r w:rsidRPr="00903499">
        <w:rPr>
          <w:rFonts w:ascii="Arial" w:eastAsia="Calibri" w:hAnsi="Arial" w:cs="Arial"/>
          <w:sz w:val="24"/>
          <w:szCs w:val="24"/>
          <w:lang w:val="en-GB"/>
        </w:rPr>
        <w:t>Putting in place a TJ policy</w:t>
      </w:r>
    </w:p>
    <w:p w:rsidR="00985FBA" w:rsidRPr="00903499" w:rsidRDefault="00985FBA" w:rsidP="00E56BE8">
      <w:pPr>
        <w:numPr>
          <w:ilvl w:val="0"/>
          <w:numId w:val="32"/>
        </w:numPr>
        <w:spacing w:after="0" w:line="240" w:lineRule="auto"/>
        <w:contextualSpacing/>
        <w:jc w:val="both"/>
        <w:rPr>
          <w:rFonts w:ascii="Arial" w:eastAsia="Calibri" w:hAnsi="Arial" w:cs="Arial"/>
          <w:sz w:val="24"/>
          <w:szCs w:val="24"/>
          <w:lang w:val="en-GB"/>
        </w:rPr>
      </w:pPr>
      <w:r w:rsidRPr="00903499">
        <w:rPr>
          <w:rFonts w:ascii="Arial" w:eastAsia="Calibri" w:hAnsi="Arial" w:cs="Arial"/>
          <w:sz w:val="24"/>
          <w:szCs w:val="24"/>
          <w:lang w:val="en-GB"/>
        </w:rPr>
        <w:t>Authorize drafting and approving submission of the required legislation to Parliament</w:t>
      </w:r>
    </w:p>
    <w:p w:rsidR="00985FBA" w:rsidRPr="00903499" w:rsidRDefault="00985FBA" w:rsidP="00985FBA">
      <w:pPr>
        <w:spacing w:after="0" w:line="240" w:lineRule="auto"/>
        <w:ind w:left="720"/>
        <w:contextualSpacing/>
        <w:jc w:val="both"/>
        <w:rPr>
          <w:rFonts w:ascii="Arial" w:eastAsia="Calibri" w:hAnsi="Arial" w:cs="Arial"/>
          <w:sz w:val="24"/>
          <w:szCs w:val="24"/>
          <w:lang w:val="en-GB"/>
        </w:rPr>
      </w:pPr>
    </w:p>
    <w:p w:rsidR="00985FBA" w:rsidRPr="00903499" w:rsidRDefault="00985FBA" w:rsidP="00E56BE8">
      <w:pPr>
        <w:numPr>
          <w:ilvl w:val="0"/>
          <w:numId w:val="2"/>
        </w:numPr>
        <w:spacing w:after="0" w:line="240" w:lineRule="auto"/>
        <w:contextualSpacing/>
        <w:jc w:val="both"/>
        <w:rPr>
          <w:rFonts w:ascii="Arial" w:eastAsia="Calibri" w:hAnsi="Arial" w:cs="Arial"/>
          <w:b/>
          <w:sz w:val="24"/>
          <w:szCs w:val="24"/>
          <w:lang w:val="en-GB"/>
        </w:rPr>
      </w:pPr>
      <w:r w:rsidRPr="00903499">
        <w:rPr>
          <w:rFonts w:ascii="Arial" w:eastAsia="Calibri" w:hAnsi="Arial" w:cs="Arial"/>
          <w:b/>
          <w:sz w:val="24"/>
          <w:szCs w:val="24"/>
          <w:lang w:val="en-GB"/>
        </w:rPr>
        <w:t xml:space="preserve">Ministry of Education and Sports </w:t>
      </w:r>
    </w:p>
    <w:p w:rsidR="00985FBA" w:rsidRPr="00903499" w:rsidRDefault="00985FBA" w:rsidP="00E56BE8">
      <w:pPr>
        <w:numPr>
          <w:ilvl w:val="0"/>
          <w:numId w:val="33"/>
        </w:numPr>
        <w:spacing w:after="0" w:line="240" w:lineRule="auto"/>
        <w:contextualSpacing/>
        <w:jc w:val="both"/>
        <w:rPr>
          <w:rFonts w:ascii="Arial" w:eastAsia="Calibri" w:hAnsi="Arial" w:cs="Arial"/>
          <w:sz w:val="24"/>
          <w:szCs w:val="24"/>
          <w:lang w:val="en-GB"/>
        </w:rPr>
      </w:pPr>
      <w:r w:rsidRPr="00903499">
        <w:rPr>
          <w:rFonts w:ascii="Arial" w:eastAsia="Calibri" w:hAnsi="Arial" w:cs="Arial"/>
          <w:sz w:val="24"/>
          <w:szCs w:val="24"/>
          <w:lang w:val="en-GB"/>
        </w:rPr>
        <w:t>Identify and propose measures to the TJC to mitigate the adverse effects of  the conflict to the education sector</w:t>
      </w:r>
    </w:p>
    <w:p w:rsidR="00985FBA" w:rsidRPr="00903499" w:rsidRDefault="00985FBA" w:rsidP="00E56BE8">
      <w:pPr>
        <w:numPr>
          <w:ilvl w:val="0"/>
          <w:numId w:val="33"/>
        </w:numPr>
        <w:spacing w:after="0" w:line="240" w:lineRule="auto"/>
        <w:contextualSpacing/>
        <w:jc w:val="both"/>
        <w:rPr>
          <w:rFonts w:ascii="Arial" w:eastAsia="Calibri" w:hAnsi="Arial" w:cs="Arial"/>
          <w:sz w:val="24"/>
          <w:szCs w:val="24"/>
          <w:lang w:val="en-GB"/>
        </w:rPr>
      </w:pPr>
      <w:r w:rsidRPr="00903499">
        <w:rPr>
          <w:rFonts w:ascii="Arial" w:eastAsia="Calibri" w:hAnsi="Arial" w:cs="Arial"/>
          <w:sz w:val="24"/>
          <w:szCs w:val="24"/>
          <w:lang w:val="en-GB"/>
        </w:rPr>
        <w:t xml:space="preserve">Promote the development of education and training programmes on culture </w:t>
      </w:r>
    </w:p>
    <w:p w:rsidR="00985FBA" w:rsidRPr="00903499" w:rsidRDefault="00985FBA" w:rsidP="00985FBA">
      <w:pPr>
        <w:spacing w:after="0" w:line="240" w:lineRule="auto"/>
        <w:ind w:left="720" w:firstLine="60"/>
        <w:contextualSpacing/>
        <w:jc w:val="both"/>
        <w:rPr>
          <w:rFonts w:ascii="Arial" w:eastAsia="Calibri" w:hAnsi="Arial" w:cs="Arial"/>
          <w:sz w:val="24"/>
          <w:szCs w:val="24"/>
          <w:lang w:val="en-GB"/>
        </w:rPr>
      </w:pPr>
    </w:p>
    <w:p w:rsidR="00985FBA" w:rsidRPr="00903499" w:rsidRDefault="00985FBA" w:rsidP="00E56BE8">
      <w:pPr>
        <w:numPr>
          <w:ilvl w:val="0"/>
          <w:numId w:val="2"/>
        </w:numPr>
        <w:spacing w:after="0" w:line="240" w:lineRule="auto"/>
        <w:contextualSpacing/>
        <w:jc w:val="both"/>
        <w:rPr>
          <w:rFonts w:ascii="Arial" w:eastAsia="Calibri" w:hAnsi="Arial" w:cs="Arial"/>
          <w:b/>
          <w:sz w:val="24"/>
          <w:szCs w:val="24"/>
          <w:lang w:val="en-GB"/>
        </w:rPr>
      </w:pPr>
      <w:r w:rsidRPr="00903499">
        <w:rPr>
          <w:rFonts w:ascii="Arial" w:eastAsia="Calibri" w:hAnsi="Arial" w:cs="Arial"/>
          <w:b/>
          <w:sz w:val="24"/>
          <w:szCs w:val="24"/>
          <w:lang w:val="en-GB"/>
        </w:rPr>
        <w:t xml:space="preserve">Directorate of Disaster Preparedness </w:t>
      </w:r>
    </w:p>
    <w:p w:rsidR="00985FBA" w:rsidRPr="00903499" w:rsidRDefault="00985FBA" w:rsidP="00E56BE8">
      <w:pPr>
        <w:numPr>
          <w:ilvl w:val="0"/>
          <w:numId w:val="34"/>
        </w:numPr>
        <w:spacing w:after="0" w:line="240" w:lineRule="auto"/>
        <w:contextualSpacing/>
        <w:jc w:val="both"/>
        <w:rPr>
          <w:rFonts w:ascii="Arial" w:eastAsia="Calibri" w:hAnsi="Arial" w:cs="Arial"/>
          <w:sz w:val="24"/>
          <w:szCs w:val="24"/>
          <w:lang w:val="en-GB"/>
        </w:rPr>
      </w:pPr>
      <w:r w:rsidRPr="00903499">
        <w:rPr>
          <w:rFonts w:ascii="Arial" w:eastAsia="Calibri" w:hAnsi="Arial" w:cs="Arial"/>
          <w:sz w:val="24"/>
          <w:szCs w:val="24"/>
          <w:lang w:val="en-GB"/>
        </w:rPr>
        <w:t>Repatriation and resettlement of refuges and IDPs</w:t>
      </w:r>
    </w:p>
    <w:p w:rsidR="00985FBA" w:rsidRPr="00903499" w:rsidRDefault="00985FBA" w:rsidP="00E56BE8">
      <w:pPr>
        <w:numPr>
          <w:ilvl w:val="0"/>
          <w:numId w:val="34"/>
        </w:numPr>
        <w:spacing w:after="0" w:line="240" w:lineRule="auto"/>
        <w:contextualSpacing/>
        <w:jc w:val="both"/>
        <w:rPr>
          <w:rFonts w:ascii="Arial" w:eastAsia="Calibri" w:hAnsi="Arial" w:cs="Arial"/>
          <w:sz w:val="24"/>
          <w:szCs w:val="24"/>
          <w:lang w:val="en-GB"/>
        </w:rPr>
      </w:pPr>
      <w:r w:rsidRPr="00903499">
        <w:rPr>
          <w:rFonts w:ascii="Arial" w:eastAsia="Calibri" w:hAnsi="Arial" w:cs="Arial"/>
          <w:sz w:val="24"/>
          <w:szCs w:val="24"/>
          <w:lang w:val="en-GB"/>
        </w:rPr>
        <w:t>Improvement of refugees and host communities livelihoods</w:t>
      </w:r>
    </w:p>
    <w:p w:rsidR="00985FBA" w:rsidRPr="00903499" w:rsidRDefault="00985FBA" w:rsidP="00E56BE8">
      <w:pPr>
        <w:numPr>
          <w:ilvl w:val="0"/>
          <w:numId w:val="34"/>
        </w:numPr>
        <w:spacing w:after="0" w:line="240" w:lineRule="auto"/>
        <w:contextualSpacing/>
        <w:jc w:val="both"/>
        <w:rPr>
          <w:rFonts w:ascii="Arial" w:eastAsia="Calibri" w:hAnsi="Arial" w:cs="Arial"/>
          <w:sz w:val="24"/>
          <w:szCs w:val="24"/>
          <w:lang w:val="en-GB"/>
        </w:rPr>
      </w:pPr>
      <w:r w:rsidRPr="00903499">
        <w:rPr>
          <w:rFonts w:ascii="Arial" w:eastAsia="Calibri" w:hAnsi="Arial" w:cs="Arial"/>
          <w:sz w:val="24"/>
          <w:szCs w:val="24"/>
          <w:lang w:val="en-GB"/>
        </w:rPr>
        <w:t>Granting of Asylum to refugees</w:t>
      </w:r>
    </w:p>
    <w:p w:rsidR="00985FBA" w:rsidRPr="00903499" w:rsidRDefault="00985FBA" w:rsidP="00985FBA">
      <w:pPr>
        <w:spacing w:after="0" w:line="240" w:lineRule="auto"/>
        <w:jc w:val="both"/>
        <w:rPr>
          <w:rFonts w:ascii="Arial" w:eastAsia="Calibri" w:hAnsi="Arial" w:cs="Arial"/>
          <w:sz w:val="24"/>
          <w:szCs w:val="24"/>
        </w:rPr>
      </w:pPr>
    </w:p>
    <w:p w:rsidR="00985FBA" w:rsidRPr="00903499" w:rsidRDefault="00985FBA" w:rsidP="00985FBA">
      <w:pPr>
        <w:spacing w:after="0" w:line="240" w:lineRule="auto"/>
        <w:jc w:val="both"/>
        <w:rPr>
          <w:rFonts w:ascii="Arial" w:eastAsia="Calibri" w:hAnsi="Arial" w:cs="Arial"/>
          <w:b/>
          <w:sz w:val="24"/>
          <w:szCs w:val="24"/>
        </w:rPr>
      </w:pPr>
      <w:r w:rsidRPr="00903499">
        <w:rPr>
          <w:rFonts w:ascii="Arial" w:eastAsia="Calibri" w:hAnsi="Arial" w:cs="Arial"/>
          <w:b/>
          <w:sz w:val="24"/>
          <w:szCs w:val="24"/>
        </w:rPr>
        <w:t xml:space="preserve">      v) Ministry of Defense</w:t>
      </w:r>
    </w:p>
    <w:p w:rsidR="00985FBA" w:rsidRPr="00903499" w:rsidRDefault="00985FBA" w:rsidP="00161733">
      <w:pPr>
        <w:spacing w:after="0" w:line="240" w:lineRule="auto"/>
        <w:ind w:left="720"/>
        <w:contextualSpacing/>
        <w:jc w:val="both"/>
        <w:rPr>
          <w:rFonts w:ascii="Arial" w:eastAsia="Calibri" w:hAnsi="Arial" w:cs="Arial"/>
          <w:sz w:val="24"/>
          <w:szCs w:val="24"/>
          <w:lang w:val="en-GB"/>
        </w:rPr>
      </w:pPr>
      <w:r w:rsidRPr="00903499">
        <w:rPr>
          <w:rFonts w:ascii="Arial" w:eastAsia="Calibri" w:hAnsi="Arial" w:cs="Arial"/>
          <w:sz w:val="24"/>
          <w:szCs w:val="24"/>
          <w:lang w:val="en-GB"/>
        </w:rPr>
        <w:t xml:space="preserve">Secure implementation of TJ activities against external aggression and from any internal threats </w:t>
      </w:r>
    </w:p>
    <w:p w:rsidR="00985FBA" w:rsidRPr="00903499" w:rsidRDefault="00985FBA" w:rsidP="00985FBA">
      <w:pPr>
        <w:spacing w:after="0"/>
        <w:ind w:left="360"/>
        <w:jc w:val="both"/>
        <w:rPr>
          <w:rFonts w:ascii="Arial" w:eastAsia="Calibri" w:hAnsi="Arial" w:cs="Arial"/>
          <w:sz w:val="24"/>
          <w:szCs w:val="24"/>
        </w:rPr>
      </w:pPr>
      <w:r w:rsidRPr="00903499">
        <w:rPr>
          <w:rFonts w:ascii="Arial" w:eastAsia="Calibri" w:hAnsi="Arial" w:cs="Arial"/>
          <w:sz w:val="24"/>
          <w:szCs w:val="24"/>
        </w:rPr>
        <w:t xml:space="preserve"> </w:t>
      </w:r>
    </w:p>
    <w:p w:rsidR="00985FBA" w:rsidRPr="00903499" w:rsidRDefault="00985FBA" w:rsidP="00E56BE8">
      <w:pPr>
        <w:numPr>
          <w:ilvl w:val="0"/>
          <w:numId w:val="3"/>
        </w:numPr>
        <w:spacing w:after="0" w:line="240" w:lineRule="auto"/>
        <w:contextualSpacing/>
        <w:jc w:val="both"/>
        <w:rPr>
          <w:rFonts w:ascii="Arial" w:eastAsia="Calibri" w:hAnsi="Arial" w:cs="Arial"/>
          <w:b/>
          <w:sz w:val="24"/>
          <w:szCs w:val="24"/>
          <w:lang w:val="en-GB"/>
        </w:rPr>
      </w:pPr>
      <w:r w:rsidRPr="00903499">
        <w:rPr>
          <w:rFonts w:ascii="Arial" w:eastAsia="Calibri" w:hAnsi="Arial" w:cs="Arial"/>
          <w:b/>
          <w:sz w:val="24"/>
          <w:szCs w:val="24"/>
          <w:lang w:val="en-GB"/>
        </w:rPr>
        <w:t>Ministry of Health</w:t>
      </w:r>
    </w:p>
    <w:p w:rsidR="00985FBA" w:rsidRPr="00903499" w:rsidRDefault="00985FBA" w:rsidP="00161733">
      <w:pPr>
        <w:spacing w:after="0" w:line="240" w:lineRule="auto"/>
        <w:ind w:left="720"/>
        <w:contextualSpacing/>
        <w:jc w:val="both"/>
        <w:rPr>
          <w:rFonts w:ascii="Arial" w:eastAsia="Calibri" w:hAnsi="Arial" w:cs="Arial"/>
          <w:sz w:val="24"/>
          <w:szCs w:val="24"/>
          <w:lang w:val="en-GB"/>
        </w:rPr>
      </w:pPr>
      <w:r w:rsidRPr="00903499">
        <w:rPr>
          <w:rFonts w:ascii="Arial" w:eastAsia="Calibri" w:hAnsi="Arial" w:cs="Arial"/>
          <w:sz w:val="24"/>
          <w:szCs w:val="24"/>
          <w:lang w:val="en-GB"/>
        </w:rPr>
        <w:t>Provide technical advice on the provision of rehabilitative health and emergency health services</w:t>
      </w:r>
    </w:p>
    <w:p w:rsidR="00985FBA" w:rsidRPr="00903499" w:rsidRDefault="00985FBA" w:rsidP="00985FBA">
      <w:pPr>
        <w:spacing w:after="0" w:line="240" w:lineRule="auto"/>
        <w:ind w:firstLine="45"/>
        <w:jc w:val="both"/>
        <w:rPr>
          <w:rFonts w:ascii="Arial" w:eastAsia="Calibri" w:hAnsi="Arial" w:cs="Arial"/>
          <w:b/>
          <w:sz w:val="24"/>
          <w:szCs w:val="24"/>
        </w:rPr>
      </w:pPr>
    </w:p>
    <w:p w:rsidR="00985FBA" w:rsidRPr="00903499" w:rsidRDefault="00985FBA" w:rsidP="00E56BE8">
      <w:pPr>
        <w:numPr>
          <w:ilvl w:val="0"/>
          <w:numId w:val="3"/>
        </w:numPr>
        <w:spacing w:after="0" w:line="240" w:lineRule="auto"/>
        <w:contextualSpacing/>
        <w:jc w:val="both"/>
        <w:rPr>
          <w:rFonts w:ascii="Arial" w:eastAsia="Calibri" w:hAnsi="Arial" w:cs="Arial"/>
          <w:b/>
          <w:sz w:val="24"/>
          <w:szCs w:val="24"/>
          <w:lang w:val="en-GB"/>
        </w:rPr>
      </w:pPr>
      <w:r w:rsidRPr="00903499">
        <w:rPr>
          <w:rFonts w:ascii="Arial" w:eastAsia="Calibri" w:hAnsi="Arial" w:cs="Arial"/>
          <w:b/>
          <w:sz w:val="24"/>
          <w:szCs w:val="24"/>
          <w:lang w:val="en-GB"/>
        </w:rPr>
        <w:t xml:space="preserve">Ministry of Public Service </w:t>
      </w:r>
    </w:p>
    <w:p w:rsidR="00985FBA" w:rsidRPr="00903499" w:rsidRDefault="00985FBA" w:rsidP="00E56BE8">
      <w:pPr>
        <w:numPr>
          <w:ilvl w:val="0"/>
          <w:numId w:val="35"/>
        </w:numPr>
        <w:spacing w:after="0" w:line="240" w:lineRule="auto"/>
        <w:contextualSpacing/>
        <w:jc w:val="both"/>
        <w:rPr>
          <w:rFonts w:ascii="Arial" w:eastAsia="Calibri" w:hAnsi="Arial" w:cs="Arial"/>
          <w:sz w:val="24"/>
          <w:szCs w:val="24"/>
          <w:lang w:val="en-GB"/>
        </w:rPr>
      </w:pPr>
      <w:r w:rsidRPr="00903499">
        <w:rPr>
          <w:rFonts w:ascii="Arial" w:eastAsia="Calibri" w:hAnsi="Arial" w:cs="Arial"/>
          <w:sz w:val="24"/>
          <w:szCs w:val="24"/>
          <w:lang w:val="en-GB"/>
        </w:rPr>
        <w:t xml:space="preserve">Approve the terms and conditions of service for employees of the </w:t>
      </w:r>
      <w:r>
        <w:rPr>
          <w:rFonts w:ascii="Arial" w:eastAsia="Calibri" w:hAnsi="Arial" w:cs="Arial"/>
          <w:sz w:val="24"/>
          <w:szCs w:val="24"/>
          <w:lang w:val="en-GB"/>
        </w:rPr>
        <w:t xml:space="preserve">commission </w:t>
      </w:r>
    </w:p>
    <w:p w:rsidR="00985FBA" w:rsidRPr="00903499" w:rsidRDefault="00985FBA" w:rsidP="00E56BE8">
      <w:pPr>
        <w:numPr>
          <w:ilvl w:val="0"/>
          <w:numId w:val="35"/>
        </w:numPr>
        <w:spacing w:after="0" w:line="240" w:lineRule="auto"/>
        <w:contextualSpacing/>
        <w:jc w:val="both"/>
        <w:rPr>
          <w:rFonts w:ascii="Arial" w:eastAsia="Calibri" w:hAnsi="Arial" w:cs="Arial"/>
          <w:sz w:val="24"/>
          <w:szCs w:val="24"/>
          <w:lang w:val="en-GB"/>
        </w:rPr>
      </w:pPr>
      <w:r w:rsidRPr="00903499">
        <w:rPr>
          <w:rFonts w:ascii="Arial" w:eastAsia="Calibri" w:hAnsi="Arial" w:cs="Arial"/>
          <w:sz w:val="24"/>
          <w:szCs w:val="24"/>
          <w:lang w:val="en-GB"/>
        </w:rPr>
        <w:t>Provide technical advice on the management systems, proc</w:t>
      </w:r>
      <w:r>
        <w:rPr>
          <w:rFonts w:ascii="Arial" w:eastAsia="Calibri" w:hAnsi="Arial" w:cs="Arial"/>
          <w:sz w:val="24"/>
          <w:szCs w:val="24"/>
          <w:lang w:val="en-GB"/>
        </w:rPr>
        <w:t>edures and structure of the commission.</w:t>
      </w:r>
    </w:p>
    <w:p w:rsidR="00985FBA" w:rsidRPr="00903499" w:rsidRDefault="00985FBA" w:rsidP="00985FBA">
      <w:pPr>
        <w:spacing w:after="0" w:line="240" w:lineRule="auto"/>
        <w:jc w:val="both"/>
        <w:rPr>
          <w:rFonts w:ascii="Arial" w:eastAsia="Calibri" w:hAnsi="Arial" w:cs="Arial"/>
          <w:sz w:val="24"/>
          <w:szCs w:val="24"/>
        </w:rPr>
      </w:pPr>
    </w:p>
    <w:p w:rsidR="00985FBA" w:rsidRPr="00903499" w:rsidRDefault="00985FBA" w:rsidP="00E56BE8">
      <w:pPr>
        <w:numPr>
          <w:ilvl w:val="0"/>
          <w:numId w:val="3"/>
        </w:numPr>
        <w:spacing w:after="0" w:line="240" w:lineRule="auto"/>
        <w:contextualSpacing/>
        <w:jc w:val="both"/>
        <w:rPr>
          <w:rFonts w:ascii="Arial" w:eastAsia="Calibri" w:hAnsi="Arial" w:cs="Arial"/>
          <w:b/>
          <w:sz w:val="24"/>
          <w:szCs w:val="24"/>
          <w:lang w:val="en-GB"/>
        </w:rPr>
      </w:pPr>
      <w:r w:rsidRPr="00903499">
        <w:rPr>
          <w:rFonts w:ascii="Arial" w:eastAsia="Calibri" w:hAnsi="Arial" w:cs="Arial"/>
          <w:b/>
          <w:sz w:val="24"/>
          <w:szCs w:val="24"/>
          <w:lang w:val="en-GB"/>
        </w:rPr>
        <w:t xml:space="preserve">Civil Society organizations </w:t>
      </w:r>
    </w:p>
    <w:p w:rsidR="00985FBA" w:rsidRPr="00903499" w:rsidRDefault="00985FBA" w:rsidP="00E56BE8">
      <w:pPr>
        <w:numPr>
          <w:ilvl w:val="0"/>
          <w:numId w:val="36"/>
        </w:numPr>
        <w:spacing w:after="0" w:line="240" w:lineRule="auto"/>
        <w:jc w:val="both"/>
        <w:rPr>
          <w:rFonts w:ascii="Arial" w:eastAsia="Calibri" w:hAnsi="Arial" w:cs="Arial"/>
          <w:sz w:val="24"/>
          <w:szCs w:val="24"/>
        </w:rPr>
      </w:pPr>
      <w:r w:rsidRPr="00903499">
        <w:rPr>
          <w:rFonts w:ascii="Arial" w:eastAsia="Calibri" w:hAnsi="Arial" w:cs="Arial"/>
          <w:sz w:val="24"/>
          <w:szCs w:val="24"/>
        </w:rPr>
        <w:t xml:space="preserve">Advocate for accountability, redress of human rights violations and peace and human rights protection </w:t>
      </w:r>
    </w:p>
    <w:p w:rsidR="00985FBA" w:rsidRPr="00903499" w:rsidRDefault="00985FBA" w:rsidP="00E56BE8">
      <w:pPr>
        <w:numPr>
          <w:ilvl w:val="0"/>
          <w:numId w:val="36"/>
        </w:numPr>
        <w:spacing w:after="0" w:line="240" w:lineRule="auto"/>
        <w:jc w:val="both"/>
        <w:rPr>
          <w:rFonts w:ascii="Arial" w:eastAsia="Calibri" w:hAnsi="Arial" w:cs="Arial"/>
          <w:sz w:val="24"/>
          <w:szCs w:val="24"/>
        </w:rPr>
      </w:pPr>
      <w:r w:rsidRPr="00903499">
        <w:rPr>
          <w:rFonts w:ascii="Arial" w:eastAsia="Calibri" w:hAnsi="Arial" w:cs="Arial"/>
          <w:sz w:val="24"/>
          <w:szCs w:val="24"/>
        </w:rPr>
        <w:t>Preserve memory of conflict-affected communities through documentation;</w:t>
      </w:r>
    </w:p>
    <w:p w:rsidR="00985FBA" w:rsidRPr="00903499" w:rsidRDefault="00985FBA" w:rsidP="00E56BE8">
      <w:pPr>
        <w:numPr>
          <w:ilvl w:val="0"/>
          <w:numId w:val="36"/>
        </w:numPr>
        <w:spacing w:after="0" w:line="240" w:lineRule="auto"/>
        <w:jc w:val="both"/>
        <w:rPr>
          <w:rFonts w:ascii="Arial" w:eastAsia="Calibri" w:hAnsi="Arial" w:cs="Arial"/>
          <w:sz w:val="24"/>
          <w:szCs w:val="24"/>
        </w:rPr>
      </w:pPr>
      <w:r w:rsidRPr="00903499">
        <w:rPr>
          <w:rFonts w:ascii="Arial" w:eastAsia="Calibri" w:hAnsi="Arial" w:cs="Arial"/>
          <w:sz w:val="24"/>
          <w:szCs w:val="24"/>
        </w:rPr>
        <w:t>Advocate for locally-sensitive approaches to TJ;</w:t>
      </w:r>
    </w:p>
    <w:p w:rsidR="00985FBA" w:rsidRPr="00903499" w:rsidRDefault="00985FBA" w:rsidP="00E56BE8">
      <w:pPr>
        <w:numPr>
          <w:ilvl w:val="0"/>
          <w:numId w:val="36"/>
        </w:numPr>
        <w:spacing w:after="0" w:line="240" w:lineRule="auto"/>
        <w:jc w:val="both"/>
        <w:rPr>
          <w:rFonts w:ascii="Arial" w:eastAsia="Calibri" w:hAnsi="Arial" w:cs="Arial"/>
          <w:sz w:val="24"/>
          <w:szCs w:val="24"/>
        </w:rPr>
      </w:pPr>
      <w:r w:rsidRPr="00903499">
        <w:rPr>
          <w:rFonts w:ascii="Arial" w:eastAsia="Calibri" w:hAnsi="Arial" w:cs="Arial"/>
          <w:sz w:val="24"/>
          <w:szCs w:val="24"/>
        </w:rPr>
        <w:t>Mobilize communities to engage in processes for redress, reconciliation and healing</w:t>
      </w:r>
    </w:p>
    <w:p w:rsidR="00985FBA" w:rsidRPr="00903499" w:rsidRDefault="00985FBA" w:rsidP="00E56BE8">
      <w:pPr>
        <w:numPr>
          <w:ilvl w:val="0"/>
          <w:numId w:val="36"/>
        </w:numPr>
        <w:spacing w:after="0" w:line="240" w:lineRule="auto"/>
        <w:jc w:val="both"/>
        <w:rPr>
          <w:rFonts w:ascii="Arial" w:eastAsia="Calibri" w:hAnsi="Arial" w:cs="Arial"/>
          <w:sz w:val="24"/>
          <w:szCs w:val="24"/>
        </w:rPr>
      </w:pPr>
      <w:r w:rsidRPr="00903499">
        <w:rPr>
          <w:rFonts w:ascii="Arial" w:eastAsia="Calibri" w:hAnsi="Arial" w:cs="Arial"/>
          <w:sz w:val="24"/>
          <w:szCs w:val="24"/>
        </w:rPr>
        <w:t>Support vulnerable groups and individuals in their pursuit of justice</w:t>
      </w:r>
    </w:p>
    <w:p w:rsidR="00985FBA" w:rsidRPr="00903499" w:rsidRDefault="00985FBA" w:rsidP="00E56BE8">
      <w:pPr>
        <w:numPr>
          <w:ilvl w:val="0"/>
          <w:numId w:val="36"/>
        </w:numPr>
        <w:spacing w:after="0" w:line="240" w:lineRule="auto"/>
        <w:jc w:val="both"/>
        <w:rPr>
          <w:rFonts w:ascii="Arial" w:eastAsia="Calibri" w:hAnsi="Arial" w:cs="Arial"/>
          <w:sz w:val="24"/>
          <w:szCs w:val="24"/>
        </w:rPr>
      </w:pPr>
      <w:r w:rsidRPr="00903499">
        <w:rPr>
          <w:rFonts w:ascii="Arial" w:eastAsia="Calibri" w:hAnsi="Arial" w:cs="Arial"/>
          <w:sz w:val="24"/>
          <w:szCs w:val="24"/>
        </w:rPr>
        <w:t xml:space="preserve"> Gather information on TJ and provide feedback to other actors and stakeholders. </w:t>
      </w:r>
    </w:p>
    <w:p w:rsidR="00985FBA" w:rsidRPr="00903499" w:rsidRDefault="00985FBA" w:rsidP="00985FBA">
      <w:pPr>
        <w:spacing w:after="0" w:line="240" w:lineRule="auto"/>
        <w:ind w:left="720"/>
        <w:jc w:val="both"/>
        <w:rPr>
          <w:rFonts w:ascii="Arial" w:eastAsia="Calibri" w:hAnsi="Arial" w:cs="Arial"/>
          <w:sz w:val="24"/>
          <w:szCs w:val="24"/>
        </w:rPr>
      </w:pPr>
    </w:p>
    <w:p w:rsidR="00985FBA" w:rsidRPr="00903499" w:rsidRDefault="00985FBA" w:rsidP="00E56BE8">
      <w:pPr>
        <w:numPr>
          <w:ilvl w:val="0"/>
          <w:numId w:val="3"/>
        </w:numPr>
        <w:spacing w:after="0" w:line="240" w:lineRule="auto"/>
        <w:contextualSpacing/>
        <w:jc w:val="both"/>
        <w:rPr>
          <w:rFonts w:ascii="Arial" w:eastAsia="Calibri" w:hAnsi="Arial" w:cs="Arial"/>
          <w:b/>
          <w:sz w:val="24"/>
          <w:szCs w:val="24"/>
          <w:lang w:val="en-GB"/>
        </w:rPr>
      </w:pPr>
      <w:r w:rsidRPr="00903499">
        <w:rPr>
          <w:rFonts w:ascii="Arial" w:eastAsia="Calibri" w:hAnsi="Arial" w:cs="Arial"/>
          <w:b/>
          <w:sz w:val="24"/>
          <w:szCs w:val="24"/>
          <w:lang w:val="en-GB"/>
        </w:rPr>
        <w:t>Faith Based Organizations</w:t>
      </w:r>
    </w:p>
    <w:p w:rsidR="00985FBA" w:rsidRPr="00903499" w:rsidRDefault="00985FBA" w:rsidP="00E56BE8">
      <w:pPr>
        <w:numPr>
          <w:ilvl w:val="0"/>
          <w:numId w:val="37"/>
        </w:numPr>
        <w:spacing w:after="0" w:line="240" w:lineRule="auto"/>
        <w:contextualSpacing/>
        <w:jc w:val="both"/>
        <w:rPr>
          <w:rFonts w:ascii="Arial" w:eastAsia="Calibri" w:hAnsi="Arial" w:cs="Arial"/>
          <w:b/>
          <w:sz w:val="24"/>
          <w:szCs w:val="24"/>
          <w:lang w:val="en-GB"/>
        </w:rPr>
      </w:pPr>
      <w:r w:rsidRPr="00903499">
        <w:rPr>
          <w:rFonts w:ascii="Arial" w:eastAsia="Calibri" w:hAnsi="Arial" w:cs="Arial"/>
          <w:sz w:val="24"/>
          <w:szCs w:val="24"/>
          <w:lang w:val="en-GB"/>
        </w:rPr>
        <w:t xml:space="preserve">Mediate  and counsel  conflicting parties </w:t>
      </w:r>
    </w:p>
    <w:p w:rsidR="00985FBA" w:rsidRPr="00903499" w:rsidRDefault="00985FBA" w:rsidP="00E56BE8">
      <w:pPr>
        <w:numPr>
          <w:ilvl w:val="0"/>
          <w:numId w:val="37"/>
        </w:numPr>
        <w:spacing w:after="0" w:line="240" w:lineRule="auto"/>
        <w:contextualSpacing/>
        <w:jc w:val="both"/>
        <w:rPr>
          <w:rFonts w:ascii="Arial" w:eastAsia="Calibri" w:hAnsi="Arial" w:cs="Arial"/>
          <w:b/>
          <w:sz w:val="24"/>
          <w:szCs w:val="24"/>
          <w:lang w:val="en-GB"/>
        </w:rPr>
      </w:pPr>
      <w:r w:rsidRPr="00903499">
        <w:rPr>
          <w:rFonts w:ascii="Arial" w:eastAsia="Calibri" w:hAnsi="Arial" w:cs="Arial"/>
          <w:sz w:val="24"/>
          <w:szCs w:val="24"/>
          <w:lang w:val="en-GB"/>
        </w:rPr>
        <w:t>Sensitise religious leaders on issues of human rights and democracy.</w:t>
      </w:r>
    </w:p>
    <w:p w:rsidR="00985FBA" w:rsidRPr="00903499" w:rsidRDefault="00985FBA" w:rsidP="00E56BE8">
      <w:pPr>
        <w:numPr>
          <w:ilvl w:val="0"/>
          <w:numId w:val="37"/>
        </w:numPr>
        <w:spacing w:after="0" w:line="240" w:lineRule="auto"/>
        <w:contextualSpacing/>
        <w:jc w:val="both"/>
        <w:rPr>
          <w:rFonts w:ascii="Arial" w:eastAsia="Calibri" w:hAnsi="Arial" w:cs="Arial"/>
          <w:b/>
          <w:sz w:val="24"/>
          <w:szCs w:val="24"/>
          <w:lang w:val="en-GB"/>
        </w:rPr>
      </w:pPr>
      <w:r w:rsidRPr="00903499">
        <w:rPr>
          <w:rFonts w:ascii="Arial" w:eastAsia="Calibri" w:hAnsi="Arial" w:cs="Arial"/>
          <w:sz w:val="24"/>
          <w:szCs w:val="24"/>
          <w:lang w:val="en-GB"/>
        </w:rPr>
        <w:t xml:space="preserve">Undertake civic education on religious values that foster peace and reconciliation (e.g. tolerance, respect, equality, peace, and love) </w:t>
      </w:r>
    </w:p>
    <w:p w:rsidR="00985FBA" w:rsidRPr="00903499" w:rsidRDefault="00985FBA" w:rsidP="00985FBA">
      <w:pPr>
        <w:spacing w:after="0" w:line="240" w:lineRule="auto"/>
        <w:ind w:left="360"/>
        <w:jc w:val="both"/>
        <w:rPr>
          <w:rFonts w:ascii="Arial" w:eastAsia="Calibri" w:hAnsi="Arial" w:cs="Arial"/>
          <w:b/>
          <w:sz w:val="24"/>
          <w:szCs w:val="24"/>
        </w:rPr>
      </w:pPr>
    </w:p>
    <w:p w:rsidR="00985FBA" w:rsidRPr="00903499" w:rsidRDefault="00985FBA" w:rsidP="00E56BE8">
      <w:pPr>
        <w:numPr>
          <w:ilvl w:val="0"/>
          <w:numId w:val="3"/>
        </w:numPr>
        <w:spacing w:after="0" w:line="240" w:lineRule="auto"/>
        <w:contextualSpacing/>
        <w:jc w:val="both"/>
        <w:rPr>
          <w:rFonts w:ascii="Arial" w:eastAsia="Calibri" w:hAnsi="Arial" w:cs="Arial"/>
          <w:b/>
          <w:sz w:val="24"/>
          <w:szCs w:val="24"/>
          <w:lang w:val="en-GB"/>
        </w:rPr>
      </w:pPr>
      <w:r w:rsidRPr="00903499">
        <w:rPr>
          <w:rFonts w:ascii="Arial" w:eastAsia="Calibri" w:hAnsi="Arial" w:cs="Arial"/>
          <w:b/>
          <w:sz w:val="24"/>
          <w:szCs w:val="24"/>
          <w:lang w:val="en-GB"/>
        </w:rPr>
        <w:t xml:space="preserve">Traditional and Cultural Institutions  </w:t>
      </w:r>
    </w:p>
    <w:p w:rsidR="00985FBA" w:rsidRPr="00903499" w:rsidRDefault="00985FBA" w:rsidP="00E56BE8">
      <w:pPr>
        <w:numPr>
          <w:ilvl w:val="0"/>
          <w:numId w:val="38"/>
        </w:numPr>
        <w:spacing w:after="0" w:line="240" w:lineRule="auto"/>
        <w:contextualSpacing/>
        <w:jc w:val="both"/>
        <w:rPr>
          <w:rFonts w:ascii="Arial" w:eastAsia="Calibri" w:hAnsi="Arial" w:cs="Arial"/>
          <w:sz w:val="24"/>
          <w:szCs w:val="24"/>
          <w:lang w:val="en-GB"/>
        </w:rPr>
      </w:pPr>
      <w:r w:rsidRPr="00903499">
        <w:rPr>
          <w:rFonts w:ascii="Arial" w:eastAsia="Calibri" w:hAnsi="Arial" w:cs="Arial"/>
          <w:sz w:val="24"/>
          <w:szCs w:val="24"/>
          <w:lang w:val="en-GB"/>
        </w:rPr>
        <w:t xml:space="preserve">Collaborate with actors in the TJ process to uphold cultural values </w:t>
      </w:r>
    </w:p>
    <w:p w:rsidR="00985FBA" w:rsidRPr="00903499" w:rsidRDefault="00985FBA" w:rsidP="00E56BE8">
      <w:pPr>
        <w:numPr>
          <w:ilvl w:val="0"/>
          <w:numId w:val="38"/>
        </w:numPr>
        <w:spacing w:after="0" w:line="240" w:lineRule="auto"/>
        <w:contextualSpacing/>
        <w:jc w:val="both"/>
        <w:rPr>
          <w:rFonts w:ascii="Arial" w:eastAsia="Calibri" w:hAnsi="Arial" w:cs="Arial"/>
          <w:sz w:val="24"/>
          <w:szCs w:val="24"/>
          <w:lang w:val="en-GB"/>
        </w:rPr>
      </w:pPr>
      <w:r w:rsidRPr="00903499">
        <w:rPr>
          <w:rFonts w:ascii="Arial" w:eastAsia="Calibri" w:hAnsi="Arial" w:cs="Arial"/>
          <w:sz w:val="24"/>
          <w:szCs w:val="24"/>
          <w:lang w:val="en-GB"/>
        </w:rPr>
        <w:t>Provide cultural guidance in the implementation of TJ mechanisms</w:t>
      </w:r>
    </w:p>
    <w:p w:rsidR="00985FBA" w:rsidRPr="00903499" w:rsidRDefault="00985FBA" w:rsidP="00E56BE8">
      <w:pPr>
        <w:numPr>
          <w:ilvl w:val="0"/>
          <w:numId w:val="38"/>
        </w:numPr>
        <w:spacing w:after="0" w:line="240" w:lineRule="auto"/>
        <w:contextualSpacing/>
        <w:jc w:val="both"/>
        <w:rPr>
          <w:rFonts w:ascii="Arial" w:eastAsia="Calibri" w:hAnsi="Arial" w:cs="Arial"/>
          <w:sz w:val="24"/>
          <w:szCs w:val="24"/>
          <w:lang w:val="en-GB"/>
        </w:rPr>
      </w:pPr>
      <w:r w:rsidRPr="00903499">
        <w:rPr>
          <w:rFonts w:ascii="Arial" w:eastAsia="Calibri" w:hAnsi="Arial" w:cs="Arial"/>
          <w:sz w:val="24"/>
          <w:szCs w:val="24"/>
          <w:lang w:val="en-GB"/>
        </w:rPr>
        <w:t xml:space="preserve">Sensitisation of communities on TJ matters and processes </w:t>
      </w:r>
    </w:p>
    <w:p w:rsidR="00985FBA" w:rsidRPr="00903499" w:rsidRDefault="00985FBA" w:rsidP="00985FBA">
      <w:pPr>
        <w:spacing w:after="0" w:line="240" w:lineRule="auto"/>
        <w:jc w:val="both"/>
        <w:rPr>
          <w:rFonts w:ascii="Arial" w:eastAsia="Calibri" w:hAnsi="Arial" w:cs="Arial"/>
          <w:b/>
          <w:sz w:val="24"/>
          <w:szCs w:val="24"/>
        </w:rPr>
      </w:pPr>
    </w:p>
    <w:p w:rsidR="00985FBA" w:rsidRPr="00903499" w:rsidRDefault="00985FBA" w:rsidP="00E56BE8">
      <w:pPr>
        <w:numPr>
          <w:ilvl w:val="0"/>
          <w:numId w:val="3"/>
        </w:numPr>
        <w:spacing w:after="0" w:line="240" w:lineRule="auto"/>
        <w:contextualSpacing/>
        <w:jc w:val="both"/>
        <w:rPr>
          <w:rFonts w:ascii="Arial" w:eastAsia="Calibri" w:hAnsi="Arial" w:cs="Arial"/>
          <w:b/>
          <w:sz w:val="24"/>
          <w:szCs w:val="24"/>
          <w:lang w:val="en-GB"/>
        </w:rPr>
      </w:pPr>
      <w:r w:rsidRPr="00903499">
        <w:rPr>
          <w:rFonts w:ascii="Arial" w:eastAsia="Calibri" w:hAnsi="Arial" w:cs="Arial"/>
          <w:b/>
          <w:sz w:val="24"/>
          <w:szCs w:val="24"/>
          <w:lang w:val="en-GB"/>
        </w:rPr>
        <w:t>Media Organizations</w:t>
      </w:r>
    </w:p>
    <w:p w:rsidR="00985FBA" w:rsidRPr="00903499" w:rsidRDefault="00985FBA" w:rsidP="00E56BE8">
      <w:pPr>
        <w:numPr>
          <w:ilvl w:val="0"/>
          <w:numId w:val="39"/>
        </w:numPr>
        <w:spacing w:after="0" w:line="240" w:lineRule="auto"/>
        <w:contextualSpacing/>
        <w:jc w:val="both"/>
        <w:rPr>
          <w:rFonts w:ascii="Arial" w:eastAsia="Calibri" w:hAnsi="Arial" w:cs="Arial"/>
          <w:sz w:val="24"/>
          <w:szCs w:val="24"/>
          <w:lang w:val="en-GB"/>
        </w:rPr>
      </w:pPr>
      <w:r w:rsidRPr="00903499">
        <w:rPr>
          <w:rFonts w:ascii="Arial" w:eastAsia="Calibri" w:hAnsi="Arial" w:cs="Arial"/>
          <w:sz w:val="24"/>
          <w:szCs w:val="24"/>
          <w:lang w:val="en-GB"/>
        </w:rPr>
        <w:t>Collaborate with MoJCA and other appropriate institutions on matters of TJ</w:t>
      </w:r>
    </w:p>
    <w:p w:rsidR="00985FBA" w:rsidRPr="00903499" w:rsidRDefault="00985FBA" w:rsidP="00E56BE8">
      <w:pPr>
        <w:numPr>
          <w:ilvl w:val="0"/>
          <w:numId w:val="39"/>
        </w:numPr>
        <w:spacing w:after="0" w:line="240" w:lineRule="auto"/>
        <w:contextualSpacing/>
        <w:jc w:val="both"/>
        <w:rPr>
          <w:rFonts w:ascii="Arial" w:eastAsia="Calibri" w:hAnsi="Arial" w:cs="Arial"/>
          <w:sz w:val="24"/>
          <w:szCs w:val="24"/>
          <w:lang w:val="en-GB"/>
        </w:rPr>
      </w:pPr>
      <w:r w:rsidRPr="00903499">
        <w:rPr>
          <w:rFonts w:ascii="Arial" w:eastAsia="Calibri" w:hAnsi="Arial" w:cs="Arial"/>
          <w:sz w:val="24"/>
          <w:szCs w:val="24"/>
          <w:lang w:val="en-GB"/>
        </w:rPr>
        <w:t>Promote the positive coverage of TJ programmes and processes.</w:t>
      </w:r>
    </w:p>
    <w:p w:rsidR="00985FBA" w:rsidRPr="00903499" w:rsidRDefault="00985FBA" w:rsidP="00E56BE8">
      <w:pPr>
        <w:numPr>
          <w:ilvl w:val="0"/>
          <w:numId w:val="39"/>
        </w:numPr>
        <w:spacing w:after="0" w:line="240" w:lineRule="auto"/>
        <w:contextualSpacing/>
        <w:jc w:val="both"/>
        <w:rPr>
          <w:rFonts w:ascii="Arial" w:eastAsia="Calibri" w:hAnsi="Arial" w:cs="Arial"/>
          <w:sz w:val="24"/>
          <w:szCs w:val="24"/>
          <w:lang w:val="en-GB"/>
        </w:rPr>
      </w:pPr>
      <w:r w:rsidRPr="00903499">
        <w:rPr>
          <w:rFonts w:ascii="Arial" w:eastAsia="Calibri" w:hAnsi="Arial" w:cs="Arial"/>
          <w:sz w:val="24"/>
          <w:szCs w:val="24"/>
          <w:lang w:val="en-GB"/>
        </w:rPr>
        <w:t>Create awareness of the masses about TJ processes</w:t>
      </w:r>
    </w:p>
    <w:p w:rsidR="00985FBA" w:rsidRPr="00903499" w:rsidRDefault="00985FBA" w:rsidP="00E56BE8">
      <w:pPr>
        <w:numPr>
          <w:ilvl w:val="0"/>
          <w:numId w:val="39"/>
        </w:numPr>
        <w:spacing w:after="0" w:line="240" w:lineRule="auto"/>
        <w:contextualSpacing/>
        <w:jc w:val="both"/>
        <w:rPr>
          <w:rFonts w:ascii="Arial" w:eastAsia="Calibri" w:hAnsi="Arial" w:cs="Arial"/>
          <w:sz w:val="24"/>
          <w:szCs w:val="24"/>
          <w:lang w:val="en-GB"/>
        </w:rPr>
      </w:pPr>
      <w:r w:rsidRPr="00903499">
        <w:rPr>
          <w:rFonts w:ascii="Arial" w:eastAsia="Calibri" w:hAnsi="Arial" w:cs="Arial"/>
          <w:sz w:val="24"/>
          <w:szCs w:val="24"/>
          <w:lang w:val="en-GB"/>
        </w:rPr>
        <w:t>Expose cases of Human rights violations for redress</w:t>
      </w:r>
    </w:p>
    <w:p w:rsidR="00985FBA" w:rsidRPr="00903499" w:rsidRDefault="00985FBA" w:rsidP="00985FBA">
      <w:pPr>
        <w:spacing w:after="0" w:line="240" w:lineRule="auto"/>
        <w:jc w:val="both"/>
        <w:rPr>
          <w:rFonts w:ascii="Arial" w:eastAsia="Calibri" w:hAnsi="Arial" w:cs="Arial"/>
          <w:sz w:val="24"/>
          <w:szCs w:val="24"/>
        </w:rPr>
      </w:pPr>
    </w:p>
    <w:p w:rsidR="00985FBA" w:rsidRPr="00903499" w:rsidRDefault="00985FBA" w:rsidP="00E56BE8">
      <w:pPr>
        <w:numPr>
          <w:ilvl w:val="0"/>
          <w:numId w:val="3"/>
        </w:numPr>
        <w:spacing w:after="0" w:line="240" w:lineRule="auto"/>
        <w:contextualSpacing/>
        <w:jc w:val="both"/>
        <w:rPr>
          <w:rFonts w:ascii="Arial" w:eastAsia="Calibri" w:hAnsi="Arial" w:cs="Arial"/>
          <w:b/>
          <w:sz w:val="24"/>
          <w:szCs w:val="24"/>
          <w:lang w:val="en-GB"/>
        </w:rPr>
      </w:pPr>
      <w:r w:rsidRPr="00903499">
        <w:rPr>
          <w:rFonts w:ascii="Arial" w:eastAsia="Calibri" w:hAnsi="Arial" w:cs="Arial"/>
          <w:b/>
          <w:sz w:val="24"/>
          <w:szCs w:val="24"/>
          <w:lang w:val="en-GB"/>
        </w:rPr>
        <w:t xml:space="preserve">Development Partners </w:t>
      </w:r>
    </w:p>
    <w:p w:rsidR="00985FBA" w:rsidRPr="00903499" w:rsidRDefault="00985FBA" w:rsidP="00E56BE8">
      <w:pPr>
        <w:numPr>
          <w:ilvl w:val="0"/>
          <w:numId w:val="40"/>
        </w:numPr>
        <w:spacing w:after="0" w:line="240" w:lineRule="auto"/>
        <w:contextualSpacing/>
        <w:jc w:val="both"/>
        <w:rPr>
          <w:rFonts w:ascii="Arial" w:eastAsia="Calibri" w:hAnsi="Arial" w:cs="Arial"/>
          <w:sz w:val="24"/>
          <w:szCs w:val="24"/>
          <w:lang w:val="en-GB"/>
        </w:rPr>
      </w:pPr>
      <w:r w:rsidRPr="00903499">
        <w:rPr>
          <w:rFonts w:ascii="Arial" w:eastAsia="Calibri" w:hAnsi="Arial" w:cs="Arial"/>
          <w:sz w:val="24"/>
          <w:szCs w:val="24"/>
          <w:lang w:val="en-GB"/>
        </w:rPr>
        <w:t>provide effective and transparent support to partners</w:t>
      </w:r>
    </w:p>
    <w:p w:rsidR="00985FBA" w:rsidRPr="00903499" w:rsidRDefault="00985FBA" w:rsidP="00E56BE8">
      <w:pPr>
        <w:numPr>
          <w:ilvl w:val="0"/>
          <w:numId w:val="40"/>
        </w:numPr>
        <w:spacing w:after="0" w:line="240" w:lineRule="auto"/>
        <w:jc w:val="both"/>
        <w:rPr>
          <w:rFonts w:ascii="Arial" w:eastAsia="Calibri" w:hAnsi="Arial" w:cs="Arial"/>
          <w:sz w:val="24"/>
          <w:szCs w:val="24"/>
        </w:rPr>
      </w:pPr>
      <w:r w:rsidRPr="00903499">
        <w:rPr>
          <w:rFonts w:ascii="Arial" w:eastAsia="Calibri" w:hAnsi="Arial" w:cs="Arial"/>
          <w:sz w:val="24"/>
          <w:szCs w:val="24"/>
        </w:rPr>
        <w:t>engage in policy dialogue</w:t>
      </w:r>
    </w:p>
    <w:p w:rsidR="00985FBA" w:rsidRPr="00903499" w:rsidRDefault="00985FBA" w:rsidP="00E56BE8">
      <w:pPr>
        <w:numPr>
          <w:ilvl w:val="0"/>
          <w:numId w:val="40"/>
        </w:numPr>
        <w:spacing w:after="0" w:line="240" w:lineRule="auto"/>
        <w:jc w:val="both"/>
        <w:rPr>
          <w:rFonts w:ascii="Arial" w:eastAsia="Calibri" w:hAnsi="Arial" w:cs="Arial"/>
          <w:sz w:val="24"/>
          <w:szCs w:val="24"/>
        </w:rPr>
      </w:pPr>
      <w:r w:rsidRPr="00903499">
        <w:rPr>
          <w:rFonts w:ascii="Arial" w:eastAsia="Calibri" w:hAnsi="Arial" w:cs="Arial"/>
          <w:sz w:val="24"/>
          <w:szCs w:val="24"/>
        </w:rPr>
        <w:t xml:space="preserve">Monitor  and evaluate support to the TJ process  </w:t>
      </w:r>
    </w:p>
    <w:p w:rsidR="00985FBA" w:rsidRPr="00903499" w:rsidRDefault="00985FBA" w:rsidP="00985FBA">
      <w:pPr>
        <w:spacing w:after="0" w:line="240" w:lineRule="auto"/>
        <w:ind w:left="360"/>
        <w:jc w:val="both"/>
        <w:rPr>
          <w:rFonts w:ascii="Arial" w:eastAsia="Calibri" w:hAnsi="Arial" w:cs="Arial"/>
          <w:sz w:val="24"/>
          <w:szCs w:val="24"/>
        </w:rPr>
      </w:pPr>
    </w:p>
    <w:p w:rsidR="00985FBA" w:rsidRPr="00903499" w:rsidRDefault="00985FBA" w:rsidP="00E56BE8">
      <w:pPr>
        <w:numPr>
          <w:ilvl w:val="0"/>
          <w:numId w:val="3"/>
        </w:numPr>
        <w:spacing w:after="0" w:line="240" w:lineRule="auto"/>
        <w:contextualSpacing/>
        <w:jc w:val="both"/>
        <w:rPr>
          <w:rFonts w:ascii="Arial" w:eastAsia="Calibri" w:hAnsi="Arial" w:cs="Arial"/>
          <w:b/>
          <w:sz w:val="24"/>
          <w:szCs w:val="24"/>
          <w:lang w:val="en-GB"/>
        </w:rPr>
      </w:pPr>
      <w:r w:rsidRPr="00903499">
        <w:rPr>
          <w:rFonts w:ascii="Arial" w:eastAsia="Calibri" w:hAnsi="Arial" w:cs="Arial"/>
          <w:b/>
          <w:sz w:val="24"/>
          <w:szCs w:val="24"/>
          <w:lang w:val="en-GB"/>
        </w:rPr>
        <w:t xml:space="preserve">Academic and Research Organizations </w:t>
      </w:r>
    </w:p>
    <w:p w:rsidR="00985FBA" w:rsidRPr="00903499" w:rsidRDefault="00985FBA" w:rsidP="00E56BE8">
      <w:pPr>
        <w:numPr>
          <w:ilvl w:val="0"/>
          <w:numId w:val="41"/>
        </w:numPr>
        <w:spacing w:after="0" w:line="240" w:lineRule="auto"/>
        <w:contextualSpacing/>
        <w:jc w:val="both"/>
        <w:rPr>
          <w:rFonts w:ascii="Arial" w:eastAsia="Calibri" w:hAnsi="Arial" w:cs="Arial"/>
          <w:sz w:val="24"/>
          <w:szCs w:val="24"/>
          <w:lang w:val="en-GB"/>
        </w:rPr>
      </w:pPr>
      <w:r w:rsidRPr="00903499">
        <w:rPr>
          <w:rFonts w:ascii="Arial" w:eastAsia="Calibri" w:hAnsi="Arial" w:cs="Arial"/>
          <w:sz w:val="24"/>
          <w:szCs w:val="24"/>
          <w:lang w:val="en-GB"/>
        </w:rPr>
        <w:t>Undertake applied research in line with the priorities of transitional justice</w:t>
      </w:r>
    </w:p>
    <w:p w:rsidR="00985FBA" w:rsidRPr="00903499" w:rsidRDefault="00985FBA" w:rsidP="00E56BE8">
      <w:pPr>
        <w:numPr>
          <w:ilvl w:val="0"/>
          <w:numId w:val="41"/>
        </w:numPr>
        <w:spacing w:after="0" w:line="240" w:lineRule="auto"/>
        <w:contextualSpacing/>
        <w:jc w:val="both"/>
        <w:rPr>
          <w:rFonts w:ascii="Arial" w:eastAsia="Calibri" w:hAnsi="Arial" w:cs="Arial"/>
          <w:sz w:val="24"/>
          <w:szCs w:val="24"/>
          <w:lang w:val="en-GB"/>
        </w:rPr>
      </w:pPr>
      <w:r w:rsidRPr="00903499">
        <w:rPr>
          <w:rFonts w:ascii="Arial" w:eastAsia="Calibri" w:hAnsi="Arial" w:cs="Arial"/>
          <w:sz w:val="24"/>
          <w:szCs w:val="24"/>
          <w:lang w:val="en-GB"/>
        </w:rPr>
        <w:t>Dissemination of research findings  to stakeholders and actors</w:t>
      </w:r>
    </w:p>
    <w:p w:rsidR="00985FBA" w:rsidRPr="00903499" w:rsidRDefault="00985FBA" w:rsidP="00985FBA">
      <w:pPr>
        <w:spacing w:after="0" w:line="240" w:lineRule="auto"/>
        <w:ind w:left="360" w:firstLine="60"/>
        <w:jc w:val="both"/>
        <w:rPr>
          <w:rFonts w:ascii="Arial" w:eastAsia="Calibri" w:hAnsi="Arial" w:cs="Arial"/>
          <w:sz w:val="24"/>
          <w:szCs w:val="24"/>
          <w:highlight w:val="lightGray"/>
        </w:rPr>
      </w:pPr>
    </w:p>
    <w:p w:rsidR="00985FBA" w:rsidRPr="00903499" w:rsidRDefault="00985FBA" w:rsidP="00985FBA">
      <w:pPr>
        <w:spacing w:after="0" w:line="240" w:lineRule="auto"/>
        <w:jc w:val="both"/>
        <w:rPr>
          <w:rFonts w:ascii="Arial" w:eastAsia="Calibri" w:hAnsi="Arial" w:cs="Arial"/>
          <w:b/>
          <w:sz w:val="24"/>
          <w:szCs w:val="24"/>
        </w:rPr>
      </w:pPr>
      <w:r w:rsidRPr="00903499">
        <w:rPr>
          <w:rFonts w:ascii="Arial" w:eastAsia="Calibri" w:hAnsi="Arial" w:cs="Arial"/>
          <w:b/>
          <w:sz w:val="24"/>
          <w:szCs w:val="24"/>
        </w:rPr>
        <w:t>Intra - linkages</w:t>
      </w:r>
    </w:p>
    <w:p w:rsidR="00903499" w:rsidRPr="00985FBA" w:rsidRDefault="00903499" w:rsidP="00E56BE8">
      <w:pPr>
        <w:pStyle w:val="ListParagraph"/>
        <w:numPr>
          <w:ilvl w:val="0"/>
          <w:numId w:val="7"/>
        </w:numPr>
        <w:spacing w:after="0"/>
        <w:jc w:val="both"/>
        <w:rPr>
          <w:rFonts w:ascii="Arial" w:hAnsi="Arial" w:cs="Arial"/>
          <w:sz w:val="24"/>
          <w:szCs w:val="24"/>
        </w:rPr>
      </w:pPr>
      <w:r w:rsidRPr="00985FBA">
        <w:rPr>
          <w:rFonts w:ascii="Arial" w:hAnsi="Arial" w:cs="Arial"/>
          <w:sz w:val="24"/>
          <w:szCs w:val="24"/>
        </w:rPr>
        <w:t xml:space="preserve">The intra - linkages will involve the establishment and maintenance of linkages within the five thematic areas of TJ. Namely: FJMs, TT, TJMs, Reparations and Amnesty. </w:t>
      </w:r>
    </w:p>
    <w:p w:rsidR="00903499" w:rsidRPr="00903499" w:rsidRDefault="00903499" w:rsidP="00E56BE8">
      <w:pPr>
        <w:numPr>
          <w:ilvl w:val="0"/>
          <w:numId w:val="9"/>
        </w:numPr>
        <w:spacing w:after="0" w:line="240" w:lineRule="auto"/>
        <w:contextualSpacing/>
        <w:jc w:val="both"/>
        <w:rPr>
          <w:rFonts w:ascii="Arial" w:eastAsia="Calibri" w:hAnsi="Arial" w:cs="Arial"/>
          <w:sz w:val="24"/>
          <w:szCs w:val="24"/>
          <w:lang w:val="en-GB"/>
        </w:rPr>
      </w:pPr>
      <w:r w:rsidRPr="00903499">
        <w:rPr>
          <w:rFonts w:ascii="Arial" w:eastAsia="Calibri" w:hAnsi="Arial" w:cs="Arial"/>
          <w:sz w:val="24"/>
          <w:szCs w:val="24"/>
          <w:lang w:val="en-GB"/>
        </w:rPr>
        <w:t xml:space="preserve">The main avenue for TJ in the intra linkages will be the formal justice system which includes the ICD and the entire court system. </w:t>
      </w:r>
    </w:p>
    <w:p w:rsidR="00903499" w:rsidRPr="00903499" w:rsidRDefault="00903499" w:rsidP="00E56BE8">
      <w:pPr>
        <w:numPr>
          <w:ilvl w:val="0"/>
          <w:numId w:val="9"/>
        </w:numPr>
        <w:spacing w:after="0" w:line="240" w:lineRule="auto"/>
        <w:contextualSpacing/>
        <w:jc w:val="both"/>
        <w:rPr>
          <w:rFonts w:ascii="Arial" w:eastAsia="Calibri" w:hAnsi="Arial" w:cs="Arial"/>
          <w:sz w:val="24"/>
          <w:szCs w:val="24"/>
          <w:lang w:val="en-GB"/>
        </w:rPr>
      </w:pPr>
      <w:r w:rsidRPr="00903499">
        <w:rPr>
          <w:rFonts w:ascii="Arial" w:eastAsia="Calibri" w:hAnsi="Arial" w:cs="Arial"/>
          <w:sz w:val="24"/>
          <w:szCs w:val="24"/>
          <w:lang w:val="en-GB"/>
        </w:rPr>
        <w:t xml:space="preserve">Where a matter merits alternative redress, it will be referred from the FJ to the TT or the TJMs. Matters that require healing, forgiveness and reconciliation will be referred to the TT and the TJMs depending on the need.  </w:t>
      </w:r>
    </w:p>
    <w:p w:rsidR="00903499" w:rsidRPr="00903499" w:rsidRDefault="00903499" w:rsidP="00E56BE8">
      <w:pPr>
        <w:numPr>
          <w:ilvl w:val="0"/>
          <w:numId w:val="9"/>
        </w:numPr>
        <w:spacing w:after="0" w:line="240" w:lineRule="auto"/>
        <w:contextualSpacing/>
        <w:jc w:val="both"/>
        <w:rPr>
          <w:rFonts w:ascii="Arial" w:eastAsia="Calibri" w:hAnsi="Arial" w:cs="Arial"/>
          <w:sz w:val="24"/>
          <w:szCs w:val="24"/>
          <w:lang w:val="en-GB"/>
        </w:rPr>
      </w:pPr>
      <w:r w:rsidRPr="00903499">
        <w:rPr>
          <w:rFonts w:ascii="Arial" w:eastAsia="Calibri" w:hAnsi="Arial" w:cs="Arial"/>
          <w:sz w:val="24"/>
          <w:szCs w:val="24"/>
          <w:lang w:val="en-GB"/>
        </w:rPr>
        <w:t>In addition, formerly amnestied persons will be referred to the TT or the TJMs as a strategy to promote healing and reconciliation in the communities. All the results of the processes of these thematic areas may amount to reparations, as illustrated.</w:t>
      </w:r>
    </w:p>
    <w:p w:rsidR="00903499" w:rsidRPr="00903499" w:rsidRDefault="00903499" w:rsidP="00903499">
      <w:pPr>
        <w:spacing w:after="0"/>
        <w:jc w:val="both"/>
        <w:rPr>
          <w:rFonts w:ascii="Arial" w:eastAsia="Calibri" w:hAnsi="Arial" w:cs="Arial"/>
          <w:sz w:val="24"/>
          <w:szCs w:val="24"/>
        </w:rPr>
      </w:pPr>
    </w:p>
    <w:p w:rsidR="00903499" w:rsidRPr="00903499" w:rsidRDefault="00903499" w:rsidP="00903499">
      <w:pPr>
        <w:spacing w:after="0"/>
        <w:jc w:val="both"/>
        <w:rPr>
          <w:rFonts w:ascii="Arial" w:eastAsia="Calibri" w:hAnsi="Arial" w:cs="Arial"/>
          <w:b/>
          <w:sz w:val="24"/>
          <w:szCs w:val="24"/>
          <w:highlight w:val="yellow"/>
        </w:rPr>
      </w:pPr>
    </w:p>
    <w:p w:rsidR="00903499" w:rsidRPr="00903499" w:rsidRDefault="00903499" w:rsidP="00903499">
      <w:pPr>
        <w:spacing w:after="0"/>
        <w:jc w:val="both"/>
        <w:rPr>
          <w:rFonts w:ascii="Arial" w:eastAsia="Calibri" w:hAnsi="Arial" w:cs="Arial"/>
          <w:b/>
          <w:sz w:val="24"/>
          <w:szCs w:val="24"/>
        </w:rPr>
      </w:pPr>
    </w:p>
    <w:p w:rsidR="00903499" w:rsidRPr="00903499" w:rsidRDefault="00903499" w:rsidP="00903499">
      <w:pPr>
        <w:keepNext/>
        <w:widowControl w:val="0"/>
        <w:spacing w:after="0"/>
        <w:jc w:val="both"/>
        <w:outlineLvl w:val="1"/>
        <w:rPr>
          <w:rFonts w:ascii="Arial" w:eastAsia="Times New Roman" w:hAnsi="Arial" w:cs="Arial"/>
          <w:b/>
          <w:sz w:val="24"/>
          <w:szCs w:val="24"/>
        </w:rPr>
        <w:sectPr w:rsidR="00903499" w:rsidRPr="00903499" w:rsidSect="00431407">
          <w:footerReference w:type="default" r:id="rId10"/>
          <w:pgSz w:w="12240" w:h="15840"/>
          <w:pgMar w:top="1440" w:right="1440" w:bottom="1440" w:left="1440" w:header="720" w:footer="720" w:gutter="0"/>
          <w:cols w:space="720"/>
          <w:docGrid w:linePitch="360"/>
        </w:sectPr>
      </w:pPr>
      <w:r w:rsidRPr="00903499">
        <w:rPr>
          <w:rFonts w:ascii="Arial" w:eastAsia="Times New Roman" w:hAnsi="Arial" w:cs="Arial"/>
          <w:b/>
          <w:sz w:val="24"/>
          <w:szCs w:val="24"/>
        </w:rPr>
        <w:br w:type="page"/>
      </w:r>
    </w:p>
    <w:p w:rsidR="00903499" w:rsidRPr="004E2BC8" w:rsidRDefault="00903499" w:rsidP="004E2BC8">
      <w:pPr>
        <w:pStyle w:val="Heading2"/>
        <w:jc w:val="left"/>
        <w:rPr>
          <w:rFonts w:ascii="Arial" w:hAnsi="Arial" w:cs="Arial"/>
        </w:rPr>
      </w:pPr>
      <w:bookmarkStart w:id="12" w:name="_Toc356826973"/>
      <w:bookmarkStart w:id="13" w:name="_Toc356063162"/>
      <w:r w:rsidRPr="004E2BC8">
        <w:rPr>
          <w:rFonts w:ascii="Arial" w:hAnsi="Arial" w:cs="Arial"/>
        </w:rPr>
        <w:t>Intra-linkages for the implementation of Transitional Justice</w:t>
      </w:r>
      <w:bookmarkEnd w:id="12"/>
      <w:r w:rsidRPr="004E2BC8">
        <w:rPr>
          <w:rFonts w:ascii="Arial" w:hAnsi="Arial" w:cs="Arial"/>
        </w:rPr>
        <w:t xml:space="preserve"> </w:t>
      </w:r>
      <w:bookmarkEnd w:id="13"/>
    </w:p>
    <w:p w:rsidR="00161733" w:rsidRPr="00903499" w:rsidRDefault="003822B4" w:rsidP="00903499">
      <w:pPr>
        <w:rPr>
          <w:rFonts w:ascii="Arial Narrow" w:eastAsia="Calibri" w:hAnsi="Arial Narrow" w:cs="Times New Roman"/>
          <w:b/>
          <w:sz w:val="24"/>
          <w:szCs w:val="24"/>
          <w:highlight w:val="yellow"/>
          <w:u w:val="single"/>
        </w:rPr>
        <w:sectPr w:rsidR="00161733" w:rsidRPr="00903499" w:rsidSect="00431407">
          <w:pgSz w:w="15840" w:h="12240" w:orient="landscape"/>
          <w:pgMar w:top="1440" w:right="1440" w:bottom="1440" w:left="1440" w:header="720" w:footer="720" w:gutter="0"/>
          <w:cols w:space="720"/>
          <w:docGrid w:linePitch="360"/>
        </w:sectPr>
      </w:pPr>
      <w:r>
        <w:rPr>
          <w:rFonts w:ascii="Arial Narrow" w:eastAsia="Calibri" w:hAnsi="Arial Narrow" w:cs="Times New Roman"/>
          <w:noProof/>
          <w:sz w:val="24"/>
          <w:szCs w:val="24"/>
          <w:lang w:val="en-GB" w:eastAsia="en-GB"/>
        </w:rPr>
        <mc:AlternateContent>
          <mc:Choice Requires="wps">
            <w:drawing>
              <wp:anchor distT="0" distB="0" distL="114300" distR="114300" simplePos="0" relativeHeight="251683840" behindDoc="0" locked="0" layoutInCell="1" allowOverlap="1">
                <wp:simplePos x="0" y="0"/>
                <wp:positionH relativeFrom="column">
                  <wp:posOffset>5076825</wp:posOffset>
                </wp:positionH>
                <wp:positionV relativeFrom="paragraph">
                  <wp:posOffset>342900</wp:posOffset>
                </wp:positionV>
                <wp:extent cx="1819275" cy="238125"/>
                <wp:effectExtent l="0" t="0" r="47625" b="66675"/>
                <wp:wrapNone/>
                <wp:docPr id="56" name="Text Box 5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819275" cy="238125"/>
                        </a:xfrm>
                        <a:prstGeom prst="rect">
                          <a:avLst/>
                        </a:prstGeom>
                        <a:gradFill rotWithShape="0">
                          <a:gsLst>
                            <a:gs pos="0">
                              <a:srgbClr val="B2A1C7"/>
                            </a:gs>
                            <a:gs pos="50000">
                              <a:srgbClr val="E5DFEC"/>
                            </a:gs>
                            <a:gs pos="100000">
                              <a:srgbClr val="B2A1C7"/>
                            </a:gs>
                          </a:gsLst>
                          <a:lin ang="18900000" scaled="1"/>
                        </a:gradFill>
                        <a:ln w="12700">
                          <a:solidFill>
                            <a:srgbClr val="B2A1C7"/>
                          </a:solidFill>
                          <a:miter lim="800000"/>
                          <a:headEnd/>
                          <a:tailEnd/>
                        </a:ln>
                        <a:effectLst>
                          <a:outerShdw dist="28398" dir="3806097" algn="ctr" rotWithShape="0">
                            <a:srgbClr val="3F3151">
                              <a:alpha val="50000"/>
                            </a:srgbClr>
                          </a:outerShdw>
                        </a:effectLst>
                      </wps:spPr>
                      <wps:txbx>
                        <w:txbxContent>
                          <w:p w:rsidR="008A3E3F" w:rsidRPr="00483919" w:rsidRDefault="008A3E3F" w:rsidP="00903499">
                            <w:pPr>
                              <w:rPr>
                                <w:sz w:val="16"/>
                                <w:szCs w:val="16"/>
                              </w:rPr>
                            </w:pPr>
                            <w:r w:rsidRPr="00483919">
                              <w:rPr>
                                <w:sz w:val="16"/>
                                <w:szCs w:val="16"/>
                              </w:rPr>
                              <w:t xml:space="preserve">Healing, Forgiveness &amp; Reconciliation </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56" o:spid="_x0000_s1026" type="#_x0000_t202" style="position:absolute;margin-left:399.75pt;margin-top:27pt;width:143.25pt;height:18.75pt;z-index:2516838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" fillcolor="#b2a1c7" strokecolor="#b2a1c7" strokeweight="1pt">
                <v:fill color2="#e5dfec" angle="135" focus="50%" type="gradient"/>
                <v:shadow on="t" color="#3f3151" opacity=".5" offset="1pt"/>
                <v:textbox>
                  <w:txbxContent>
                    <w:p w:rsidR="008A3E3F" w:rsidRPr="00483919" w:rsidRDefault="008A3E3F" w:rsidP="00903499">
                      <w:pPr>
                        <w:rPr>
                          <w:sz w:val="16"/>
                          <w:szCs w:val="16"/>
                        </w:rPr>
                      </w:pPr>
                      <w:r w:rsidRPr="00483919">
                        <w:rPr>
                          <w:sz w:val="16"/>
                          <w:szCs w:val="16"/>
                        </w:rPr>
                        <w:t xml:space="preserve">Healing, Forgiveness &amp; Reconciliation </w:t>
                      </w:r>
                    </w:p>
                  </w:txbxContent>
                </v:textbox>
              </v:shape>
            </w:pict>
          </mc:Fallback>
        </mc:AlternateContent>
      </w:r>
      <w:r>
        <w:rPr>
          <w:rFonts w:ascii="Arial Narrow" w:eastAsia="Calibri" w:hAnsi="Arial Narrow" w:cs="Times New Roman"/>
          <w:noProof/>
          <w:sz w:val="24"/>
          <w:szCs w:val="24"/>
          <w:lang w:val="en-GB" w:eastAsia="en-GB"/>
        </w:rPr>
        <mc:AlternateContent>
          <mc:Choice Requires="wps">
            <w:drawing>
              <wp:anchor distT="0" distB="0" distL="114300" distR="114300" simplePos="0" relativeHeight="251678720" behindDoc="0" locked="0" layoutInCell="1" allowOverlap="1">
                <wp:simplePos x="0" y="0"/>
                <wp:positionH relativeFrom="column">
                  <wp:posOffset>5534025</wp:posOffset>
                </wp:positionH>
                <wp:positionV relativeFrom="paragraph">
                  <wp:posOffset>809625</wp:posOffset>
                </wp:positionV>
                <wp:extent cx="561975" cy="276225"/>
                <wp:effectExtent l="0" t="0" r="47625" b="66675"/>
                <wp:wrapNone/>
                <wp:docPr id="55" name="Text Box 5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61975" cy="276225"/>
                        </a:xfrm>
                        <a:prstGeom prst="rect">
                          <a:avLst/>
                        </a:prstGeom>
                        <a:gradFill rotWithShape="0">
                          <a:gsLst>
                            <a:gs pos="0">
                              <a:srgbClr val="B2A1C7"/>
                            </a:gs>
                            <a:gs pos="50000">
                              <a:srgbClr val="E5DFEC"/>
                            </a:gs>
                            <a:gs pos="100000">
                              <a:srgbClr val="B2A1C7"/>
                            </a:gs>
                          </a:gsLst>
                          <a:lin ang="18900000" scaled="1"/>
                        </a:gradFill>
                        <a:ln w="12700">
                          <a:solidFill>
                            <a:srgbClr val="B2A1C7"/>
                          </a:solidFill>
                          <a:miter lim="800000"/>
                          <a:headEnd/>
                          <a:tailEnd/>
                        </a:ln>
                        <a:effectLst>
                          <a:outerShdw dist="28398" dir="3806097" algn="ctr" rotWithShape="0">
                            <a:srgbClr val="3F3151">
                              <a:alpha val="50000"/>
                            </a:srgbClr>
                          </a:outerShdw>
                        </a:effectLst>
                      </wps:spPr>
                      <wps:txbx>
                        <w:txbxContent>
                          <w:p w:rsidR="008A3E3F" w:rsidRPr="00601687" w:rsidRDefault="008A3E3F" w:rsidP="00903499">
                            <w:pPr>
                              <w:rPr>
                                <w:sz w:val="16"/>
                                <w:szCs w:val="16"/>
                              </w:rPr>
                            </w:pPr>
                            <w:r w:rsidRPr="00601687">
                              <w:rPr>
                                <w:sz w:val="16"/>
                                <w:szCs w:val="16"/>
                              </w:rPr>
                              <w:t xml:space="preserve">Referrals </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55" o:spid="_x0000_s1027" type="#_x0000_t202" style="position:absolute;margin-left:435.75pt;margin-top:63.75pt;width:44.25pt;height:21.75pt;z-index:2516787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" fillcolor="#b2a1c7" strokecolor="#b2a1c7" strokeweight="1pt">
                <v:fill color2="#e5dfec" angle="135" focus="50%" type="gradient"/>
                <v:shadow on="t" color="#3f3151" opacity=".5" offset="1pt"/>
                <v:textbox>
                  <w:txbxContent>
                    <w:p w:rsidR="008A3E3F" w:rsidRPr="00601687" w:rsidRDefault="008A3E3F" w:rsidP="00903499">
                      <w:pPr>
                        <w:rPr>
                          <w:sz w:val="16"/>
                          <w:szCs w:val="16"/>
                        </w:rPr>
                      </w:pPr>
                      <w:r w:rsidRPr="00601687">
                        <w:rPr>
                          <w:sz w:val="16"/>
                          <w:szCs w:val="16"/>
                        </w:rPr>
                        <w:t xml:space="preserve">Referrals </w:t>
                      </w:r>
                    </w:p>
                  </w:txbxContent>
                </v:textbox>
              </v:shape>
            </w:pict>
          </mc:Fallback>
        </mc:AlternateContent>
      </w:r>
      <w:r>
        <w:rPr>
          <w:rFonts w:ascii="Arial Narrow" w:eastAsia="Calibri" w:hAnsi="Arial Narrow" w:cs="Times New Roman"/>
          <w:noProof/>
          <w:sz w:val="24"/>
          <w:szCs w:val="24"/>
          <w:lang w:val="en-GB" w:eastAsia="en-GB"/>
        </w:rPr>
        <mc:AlternateContent>
          <mc:Choice Requires="wps">
            <w:drawing>
              <wp:anchor distT="0" distB="0" distL="114300" distR="114300" simplePos="0" relativeHeight="251681792" behindDoc="0" locked="0" layoutInCell="1" allowOverlap="1">
                <wp:simplePos x="0" y="0"/>
                <wp:positionH relativeFrom="column">
                  <wp:posOffset>5876925</wp:posOffset>
                </wp:positionH>
                <wp:positionV relativeFrom="paragraph">
                  <wp:posOffset>2466975</wp:posOffset>
                </wp:positionV>
                <wp:extent cx="1019175" cy="323850"/>
                <wp:effectExtent l="0" t="0" r="47625" b="57150"/>
                <wp:wrapNone/>
                <wp:docPr id="54" name="Text Box 5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019175" cy="323850"/>
                        </a:xfrm>
                        <a:prstGeom prst="rect">
                          <a:avLst/>
                        </a:prstGeom>
                        <a:gradFill rotWithShape="0">
                          <a:gsLst>
                            <a:gs pos="0">
                              <a:srgbClr val="B2A1C7"/>
                            </a:gs>
                            <a:gs pos="50000">
                              <a:srgbClr val="E5DFEC"/>
                            </a:gs>
                            <a:gs pos="100000">
                              <a:srgbClr val="B2A1C7"/>
                            </a:gs>
                          </a:gsLst>
                          <a:lin ang="18900000" scaled="1"/>
                        </a:gradFill>
                        <a:ln w="12700">
                          <a:solidFill>
                            <a:srgbClr val="B2A1C7"/>
                          </a:solidFill>
                          <a:miter lim="800000"/>
                          <a:headEnd/>
                          <a:tailEnd/>
                        </a:ln>
                        <a:effectLst>
                          <a:outerShdw dist="28398" dir="3806097" algn="ctr" rotWithShape="0">
                            <a:srgbClr val="3F3151">
                              <a:alpha val="50000"/>
                            </a:srgbClr>
                          </a:outerShdw>
                        </a:effectLst>
                      </wps:spPr>
                      <wps:txbx>
                        <w:txbxContent>
                          <w:p w:rsidR="008A3E3F" w:rsidRPr="002502E4" w:rsidRDefault="008A3E3F" w:rsidP="00903499">
                            <w:pPr>
                              <w:spacing w:after="0" w:line="240" w:lineRule="auto"/>
                              <w:rPr>
                                <w:sz w:val="16"/>
                                <w:szCs w:val="16"/>
                              </w:rPr>
                            </w:pPr>
                            <w:r>
                              <w:rPr>
                                <w:sz w:val="16"/>
                                <w:szCs w:val="16"/>
                              </w:rPr>
                              <w:t xml:space="preserve">Formerly Amnestied persons </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54" o:spid="_x0000_s1028" type="#_x0000_t202" style="position:absolute;margin-left:462.75pt;margin-top:194.25pt;width:80.25pt;height:25.5pt;z-index:2516817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" fillcolor="#b2a1c7" strokecolor="#b2a1c7" strokeweight="1pt">
                <v:fill color2="#e5dfec" angle="135" focus="50%" type="gradient"/>
                <v:shadow on="t" color="#3f3151" opacity=".5" offset="1pt"/>
                <v:textbox>
                  <w:txbxContent>
                    <w:p w:rsidR="008A3E3F" w:rsidRPr="002502E4" w:rsidRDefault="008A3E3F" w:rsidP="00903499">
                      <w:pPr>
                        <w:spacing w:after="0" w:line="240" w:lineRule="auto"/>
                        <w:rPr>
                          <w:sz w:val="16"/>
                          <w:szCs w:val="16"/>
                        </w:rPr>
                      </w:pPr>
                      <w:r>
                        <w:rPr>
                          <w:sz w:val="16"/>
                          <w:szCs w:val="16"/>
                        </w:rPr>
                        <w:t xml:space="preserve">Formerly Amnestied persons </w:t>
                      </w:r>
                    </w:p>
                  </w:txbxContent>
                </v:textbox>
              </v:shape>
            </w:pict>
          </mc:Fallback>
        </mc:AlternateContent>
      </w:r>
      <w:r>
        <w:rPr>
          <w:rFonts w:ascii="Arial Narrow" w:eastAsia="Calibri" w:hAnsi="Arial Narrow" w:cs="Times New Roman"/>
          <w:noProof/>
          <w:sz w:val="24"/>
          <w:szCs w:val="24"/>
          <w:lang w:val="en-GB" w:eastAsia="en-GB"/>
        </w:rPr>
        <mc:AlternateContent>
          <mc:Choice Requires="wps">
            <w:drawing>
              <wp:anchor distT="0" distB="0" distL="114300" distR="114300" simplePos="0" relativeHeight="251676672" behindDoc="0" locked="0" layoutInCell="1" allowOverlap="1">
                <wp:simplePos x="0" y="0"/>
                <wp:positionH relativeFrom="column">
                  <wp:posOffset>5857875</wp:posOffset>
                </wp:positionH>
                <wp:positionV relativeFrom="paragraph">
                  <wp:posOffset>2886075</wp:posOffset>
                </wp:positionV>
                <wp:extent cx="571500" cy="228600"/>
                <wp:effectExtent l="0" t="0" r="38100" b="57150"/>
                <wp:wrapNone/>
                <wp:docPr id="53" name="Text Box 5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71500" cy="228600"/>
                        </a:xfrm>
                        <a:prstGeom prst="rect">
                          <a:avLst/>
                        </a:prstGeom>
                        <a:gradFill rotWithShape="0">
                          <a:gsLst>
                            <a:gs pos="0">
                              <a:srgbClr val="B2A1C7"/>
                            </a:gs>
                            <a:gs pos="50000">
                              <a:srgbClr val="E5DFEC"/>
                            </a:gs>
                            <a:gs pos="100000">
                              <a:srgbClr val="B2A1C7"/>
                            </a:gs>
                          </a:gsLst>
                          <a:lin ang="18900000" scaled="1"/>
                        </a:gradFill>
                        <a:ln w="12700">
                          <a:solidFill>
                            <a:srgbClr val="B2A1C7"/>
                          </a:solidFill>
                          <a:miter lim="800000"/>
                          <a:headEnd/>
                          <a:tailEnd/>
                        </a:ln>
                        <a:effectLst>
                          <a:outerShdw dist="28398" dir="3806097" algn="ctr" rotWithShape="0">
                            <a:srgbClr val="3F3151">
                              <a:alpha val="50000"/>
                            </a:srgbClr>
                          </a:outerShdw>
                        </a:effectLst>
                      </wps:spPr>
                      <wps:txbx>
                        <w:txbxContent>
                          <w:p w:rsidR="008A3E3F" w:rsidRPr="002502E4" w:rsidRDefault="008A3E3F" w:rsidP="00903499">
                            <w:pPr>
                              <w:spacing w:after="0" w:line="240" w:lineRule="auto"/>
                              <w:rPr>
                                <w:sz w:val="16"/>
                                <w:szCs w:val="16"/>
                              </w:rPr>
                            </w:pPr>
                            <w:r>
                              <w:rPr>
                                <w:sz w:val="16"/>
                                <w:szCs w:val="16"/>
                              </w:rPr>
                              <w:t>Referrals</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53" o:spid="_x0000_s1029" type="#_x0000_t202" style="position:absolute;margin-left:461.25pt;margin-top:227.25pt;width:45pt;height:18pt;z-index:2516766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" fillcolor="#b2a1c7" strokecolor="#b2a1c7" strokeweight="1pt">
                <v:fill color2="#e5dfec" angle="135" focus="50%" type="gradient"/>
                <v:shadow on="t" color="#3f3151" opacity=".5" offset="1pt"/>
                <v:textbox>
                  <w:txbxContent>
                    <w:p w:rsidR="008A3E3F" w:rsidRPr="002502E4" w:rsidRDefault="008A3E3F" w:rsidP="00903499">
                      <w:pPr>
                        <w:spacing w:after="0" w:line="240" w:lineRule="auto"/>
                        <w:rPr>
                          <w:sz w:val="16"/>
                          <w:szCs w:val="16"/>
                        </w:rPr>
                      </w:pPr>
                      <w:r>
                        <w:rPr>
                          <w:sz w:val="16"/>
                          <w:szCs w:val="16"/>
                        </w:rPr>
                        <w:t>Referrals</w:t>
                      </w:r>
                    </w:p>
                  </w:txbxContent>
                </v:textbox>
              </v:shape>
            </w:pict>
          </mc:Fallback>
        </mc:AlternateContent>
      </w:r>
      <w:r>
        <w:rPr>
          <w:rFonts w:ascii="Arial Narrow" w:eastAsia="Calibri" w:hAnsi="Arial Narrow" w:cs="Times New Roman"/>
          <w:noProof/>
          <w:sz w:val="24"/>
          <w:szCs w:val="24"/>
          <w:lang w:val="en-GB" w:eastAsia="en-GB"/>
        </w:rPr>
        <mc:AlternateContent>
          <mc:Choice Requires="wps">
            <w:drawing>
              <wp:anchor distT="0" distB="0" distL="114300" distR="114300" simplePos="0" relativeHeight="251674624" behindDoc="0" locked="0" layoutInCell="1" allowOverlap="1">
                <wp:simplePos x="0" y="0"/>
                <wp:positionH relativeFrom="column">
                  <wp:posOffset>819150</wp:posOffset>
                </wp:positionH>
                <wp:positionV relativeFrom="paragraph">
                  <wp:posOffset>809625</wp:posOffset>
                </wp:positionV>
                <wp:extent cx="1181100" cy="228600"/>
                <wp:effectExtent l="0" t="0" r="38100" b="57150"/>
                <wp:wrapNone/>
                <wp:docPr id="52" name="Text Box 5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81100" cy="228600"/>
                        </a:xfrm>
                        <a:prstGeom prst="rect">
                          <a:avLst/>
                        </a:prstGeom>
                        <a:gradFill rotWithShape="0">
                          <a:gsLst>
                            <a:gs pos="0">
                              <a:srgbClr val="B2A1C7"/>
                            </a:gs>
                            <a:gs pos="50000">
                              <a:srgbClr val="E5DFEC"/>
                            </a:gs>
                            <a:gs pos="100000">
                              <a:srgbClr val="B2A1C7"/>
                            </a:gs>
                          </a:gsLst>
                          <a:lin ang="18900000" scaled="1"/>
                        </a:gradFill>
                        <a:ln w="12700">
                          <a:solidFill>
                            <a:srgbClr val="B2A1C7"/>
                          </a:solidFill>
                          <a:miter lim="800000"/>
                          <a:headEnd/>
                          <a:tailEnd/>
                        </a:ln>
                        <a:effectLst>
                          <a:outerShdw dist="28398" dir="3806097" algn="ctr" rotWithShape="0">
                            <a:srgbClr val="3F3151">
                              <a:alpha val="50000"/>
                            </a:srgbClr>
                          </a:outerShdw>
                        </a:effectLst>
                      </wps:spPr>
                      <wps:txbx>
                        <w:txbxContent>
                          <w:p w:rsidR="008A3E3F" w:rsidRPr="002502E4" w:rsidRDefault="008A3E3F" w:rsidP="00903499">
                            <w:pPr>
                              <w:spacing w:after="0" w:line="240" w:lineRule="auto"/>
                              <w:rPr>
                                <w:sz w:val="16"/>
                                <w:szCs w:val="16"/>
                              </w:rPr>
                            </w:pPr>
                            <w:r>
                              <w:rPr>
                                <w:sz w:val="16"/>
                                <w:szCs w:val="16"/>
                              </w:rPr>
                              <w:t xml:space="preserve">Referrals </w:t>
                            </w:r>
                            <w:r w:rsidRPr="002502E4">
                              <w:rPr>
                                <w:sz w:val="16"/>
                                <w:szCs w:val="16"/>
                              </w:rPr>
                              <w:t xml:space="preserve"> </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52" o:spid="_x0000_s1030" type="#_x0000_t202" style="position:absolute;margin-left:64.5pt;margin-top:63.75pt;width:93pt;height:18pt;z-index:2516746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" fillcolor="#b2a1c7" strokecolor="#b2a1c7" strokeweight="1pt">
                <v:fill color2="#e5dfec" angle="135" focus="50%" type="gradient"/>
                <v:shadow on="t" color="#3f3151" opacity=".5" offset="1pt"/>
                <v:textbox>
                  <w:txbxContent>
                    <w:p w:rsidR="008A3E3F" w:rsidRPr="002502E4" w:rsidRDefault="008A3E3F" w:rsidP="00903499">
                      <w:pPr>
                        <w:spacing w:after="0" w:line="240" w:lineRule="auto"/>
                        <w:rPr>
                          <w:sz w:val="16"/>
                          <w:szCs w:val="16"/>
                        </w:rPr>
                      </w:pPr>
                      <w:r>
                        <w:rPr>
                          <w:sz w:val="16"/>
                          <w:szCs w:val="16"/>
                        </w:rPr>
                        <w:t xml:space="preserve">Referrals </w:t>
                      </w:r>
                      <w:r w:rsidRPr="002502E4">
                        <w:rPr>
                          <w:sz w:val="16"/>
                          <w:szCs w:val="16"/>
                        </w:rPr>
                        <w:t xml:space="preserve"> </w:t>
                      </w:r>
                    </w:p>
                  </w:txbxContent>
                </v:textbox>
              </v:shape>
            </w:pict>
          </mc:Fallback>
        </mc:AlternateContent>
      </w:r>
      <w:r>
        <w:rPr>
          <w:rFonts w:ascii="Arial Narrow" w:eastAsia="Calibri" w:hAnsi="Arial Narrow" w:cs="Times New Roman"/>
          <w:noProof/>
          <w:sz w:val="24"/>
          <w:szCs w:val="24"/>
          <w:lang w:val="en-GB" w:eastAsia="en-GB"/>
        </w:rPr>
        <mc:AlternateContent>
          <mc:Choice Requires="wps">
            <w:drawing>
              <wp:anchor distT="0" distB="0" distL="114300" distR="114300" simplePos="0" relativeHeight="251685888" behindDoc="0" locked="0" layoutInCell="1" allowOverlap="1">
                <wp:simplePos x="0" y="0"/>
                <wp:positionH relativeFrom="column">
                  <wp:posOffset>3733800</wp:posOffset>
                </wp:positionH>
                <wp:positionV relativeFrom="paragraph">
                  <wp:posOffset>3381375</wp:posOffset>
                </wp:positionV>
                <wp:extent cx="9525" cy="581025"/>
                <wp:effectExtent l="76200" t="38100" r="66675" b="28575"/>
                <wp:wrapNone/>
                <wp:docPr id="51" name="Straight Arrow Connector 5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H="1" flipV="1">
                          <a:off x="0" y="0"/>
                          <a:ext cx="9525" cy="581025"/>
                        </a:xfrm>
                        <a:prstGeom prst="straightConnector1">
                          <a:avLst/>
                        </a:prstGeom>
                        <a:noFill/>
                        <a:ln w="9525">
                          <a:solidFill>
                            <a:srgbClr val="00B0F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type id="_x0000_t32" coordsize="21600,21600" o:spt="32" o:oned="t" path="m,l21600,21600e" filled="f">
                <v:path arrowok="t" fillok="f" o:connecttype="none"/>
                <o:lock v:ext="edit" shapetype="t"/>
              </v:shapetype>
              <v:shape id="Straight Arrow Connector 51" o:spid="_x0000_s1026" type="#_x0000_t32" style="position:absolute;margin-left:294pt;margin-top:266.25pt;width:.75pt;height:45.75pt;flip:x y;z-index:2516858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" strokecolor="#00b0f0">
                <v:stroke endarrow="block"/>
              </v:shape>
            </w:pict>
          </mc:Fallback>
        </mc:AlternateContent>
      </w:r>
      <w:r>
        <w:rPr>
          <w:rFonts w:ascii="Arial Narrow" w:eastAsia="Calibri" w:hAnsi="Arial Narrow" w:cs="Times New Roman"/>
          <w:noProof/>
          <w:sz w:val="24"/>
          <w:szCs w:val="24"/>
          <w:lang w:val="en-GB" w:eastAsia="en-GB"/>
        </w:rPr>
        <mc:AlternateContent>
          <mc:Choice Requires="wps">
            <w:drawing>
              <wp:anchor distT="0" distB="0" distL="114300" distR="114300" simplePos="0" relativeHeight="251684864" behindDoc="0" locked="0" layoutInCell="1" allowOverlap="1">
                <wp:simplePos x="0" y="0"/>
                <wp:positionH relativeFrom="column">
                  <wp:posOffset>3228975</wp:posOffset>
                </wp:positionH>
                <wp:positionV relativeFrom="paragraph">
                  <wp:posOffset>3038475</wp:posOffset>
                </wp:positionV>
                <wp:extent cx="1181100" cy="342900"/>
                <wp:effectExtent l="0" t="0" r="38100" b="57150"/>
                <wp:wrapNone/>
                <wp:docPr id="50" name="Text Box 5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81100" cy="342900"/>
                        </a:xfrm>
                        <a:prstGeom prst="rect">
                          <a:avLst/>
                        </a:prstGeom>
                        <a:gradFill rotWithShape="0">
                          <a:gsLst>
                            <a:gs pos="0">
                              <a:srgbClr val="B2A1C7"/>
                            </a:gs>
                            <a:gs pos="50000">
                              <a:srgbClr val="E5DFEC"/>
                            </a:gs>
                            <a:gs pos="100000">
                              <a:srgbClr val="B2A1C7"/>
                            </a:gs>
                          </a:gsLst>
                          <a:lin ang="18900000" scaled="1"/>
                        </a:gradFill>
                        <a:ln w="12700">
                          <a:solidFill>
                            <a:srgbClr val="B2A1C7"/>
                          </a:solidFill>
                          <a:miter lim="800000"/>
                          <a:headEnd/>
                          <a:tailEnd/>
                        </a:ln>
                        <a:effectLst>
                          <a:outerShdw dist="28398" dir="3806097" algn="ctr" rotWithShape="0">
                            <a:srgbClr val="3F3151">
                              <a:alpha val="50000"/>
                            </a:srgbClr>
                          </a:outerShdw>
                        </a:effectLst>
                      </wps:spPr>
                      <wps:txbx>
                        <w:txbxContent>
                          <w:p w:rsidR="008A3E3F" w:rsidRPr="002502E4" w:rsidRDefault="008A3E3F" w:rsidP="00903499">
                            <w:pPr>
                              <w:spacing w:after="0" w:line="240" w:lineRule="auto"/>
                              <w:rPr>
                                <w:sz w:val="16"/>
                                <w:szCs w:val="16"/>
                              </w:rPr>
                            </w:pPr>
                            <w:r>
                              <w:rPr>
                                <w:sz w:val="16"/>
                                <w:szCs w:val="16"/>
                              </w:rPr>
                              <w:t>Reparations for victims of Amnestied persons</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50" o:spid="_x0000_s1031" type="#_x0000_t202" style="position:absolute;margin-left:254.25pt;margin-top:239.25pt;width:93pt;height:27pt;z-index:2516848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" fillcolor="#b2a1c7" strokecolor="#b2a1c7" strokeweight="1pt">
                <v:fill color2="#e5dfec" angle="135" focus="50%" type="gradient"/>
                <v:shadow on="t" color="#3f3151" opacity=".5" offset="1pt"/>
                <v:textbox>
                  <w:txbxContent>
                    <w:p w:rsidR="008A3E3F" w:rsidRPr="002502E4" w:rsidRDefault="008A3E3F" w:rsidP="00903499">
                      <w:pPr>
                        <w:spacing w:after="0" w:line="240" w:lineRule="auto"/>
                        <w:rPr>
                          <w:sz w:val="16"/>
                          <w:szCs w:val="16"/>
                        </w:rPr>
                      </w:pPr>
                      <w:r>
                        <w:rPr>
                          <w:sz w:val="16"/>
                          <w:szCs w:val="16"/>
                        </w:rPr>
                        <w:t>Reparations for victims of Amnestied persons</w:t>
                      </w:r>
                    </w:p>
                  </w:txbxContent>
                </v:textbox>
              </v:shape>
            </w:pict>
          </mc:Fallback>
        </mc:AlternateContent>
      </w:r>
      <w:r>
        <w:rPr>
          <w:rFonts w:ascii="Arial Narrow" w:eastAsia="Calibri" w:hAnsi="Arial Narrow" w:cs="Times New Roman"/>
          <w:noProof/>
          <w:sz w:val="24"/>
          <w:szCs w:val="24"/>
          <w:lang w:val="en-GB" w:eastAsia="en-GB"/>
        </w:rPr>
        <mc:AlternateContent>
          <mc:Choice Requires="wps">
            <w:drawing>
              <wp:anchor distT="0" distB="0" distL="114300" distR="114300" simplePos="0" relativeHeight="251682816" behindDoc="0" locked="0" layoutInCell="1" allowOverlap="1">
                <wp:simplePos x="0" y="0"/>
                <wp:positionH relativeFrom="column">
                  <wp:posOffset>3619500</wp:posOffset>
                </wp:positionH>
                <wp:positionV relativeFrom="paragraph">
                  <wp:posOffset>523875</wp:posOffset>
                </wp:positionV>
                <wp:extent cx="1457325" cy="1228725"/>
                <wp:effectExtent l="0" t="38100" r="47625" b="28575"/>
                <wp:wrapNone/>
                <wp:docPr id="49" name="Straight Arrow Connector 49"/>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1457325" cy="1228725"/>
                        </a:xfrm>
                        <a:prstGeom prst="straightConnector1">
                          <a:avLst/>
                        </a:prstGeom>
                        <a:noFill/>
                        <a:ln w="9525">
                          <a:solidFill>
                            <a:srgbClr val="00B0F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id="Straight Arrow Connector 49" o:spid="_x0000_s1026" type="#_x0000_t32" style="position:absolute;margin-left:285pt;margin-top:41.25pt;width:114.75pt;height:96.75pt;flip:y;z-index:2516828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" strokecolor="#00b0f0">
                <v:stroke endarrow="block"/>
              </v:shape>
            </w:pict>
          </mc:Fallback>
        </mc:AlternateContent>
      </w:r>
      <w:r>
        <w:rPr>
          <w:rFonts w:ascii="Arial Narrow" w:eastAsia="Calibri" w:hAnsi="Arial Narrow" w:cs="Times New Roman"/>
          <w:noProof/>
          <w:sz w:val="24"/>
          <w:szCs w:val="24"/>
          <w:lang w:val="en-GB" w:eastAsia="en-GB"/>
        </w:rPr>
        <mc:AlternateContent>
          <mc:Choice Requires="wps">
            <w:drawing>
              <wp:anchor distT="4294967295" distB="4294967295" distL="114300" distR="114300" simplePos="0" relativeHeight="251680768" behindDoc="0" locked="0" layoutInCell="1" allowOverlap="1">
                <wp:simplePos x="0" y="0"/>
                <wp:positionH relativeFrom="column">
                  <wp:posOffset>3543300</wp:posOffset>
                </wp:positionH>
                <wp:positionV relativeFrom="paragraph">
                  <wp:posOffset>2571749</wp:posOffset>
                </wp:positionV>
                <wp:extent cx="2314575" cy="0"/>
                <wp:effectExtent l="0" t="76200" r="28575" b="95250"/>
                <wp:wrapNone/>
                <wp:docPr id="48" name="Straight Arrow Connector 4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314575" cy="0"/>
                        </a:xfrm>
                        <a:prstGeom prst="straightConnector1">
                          <a:avLst/>
                        </a:prstGeom>
                        <a:noFill/>
                        <a:ln w="9525">
                          <a:solidFill>
                            <a:srgbClr val="00B0F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id="Straight Arrow Connector 48" o:spid="_x0000_s1026" type="#_x0000_t32" style="position:absolute;margin-left:279pt;margin-top:202.5pt;width:182.25pt;height:0;z-index:251680768;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" strokecolor="#00b0f0">
                <v:stroke endarrow="block"/>
              </v:shape>
            </w:pict>
          </mc:Fallback>
        </mc:AlternateContent>
      </w:r>
      <w:r>
        <w:rPr>
          <w:rFonts w:ascii="Arial Narrow" w:eastAsia="Calibri" w:hAnsi="Arial Narrow" w:cs="Times New Roman"/>
          <w:noProof/>
          <w:sz w:val="24"/>
          <w:szCs w:val="24"/>
          <w:lang w:val="en-GB" w:eastAsia="en-GB"/>
        </w:rPr>
        <mc:AlternateContent>
          <mc:Choice Requires="wps">
            <w:drawing>
              <wp:anchor distT="4294967295" distB="4294967295" distL="114300" distR="114300" simplePos="0" relativeHeight="251677696" behindDoc="0" locked="0" layoutInCell="1" allowOverlap="1">
                <wp:simplePos x="0" y="0"/>
                <wp:positionH relativeFrom="column">
                  <wp:posOffset>5076825</wp:posOffset>
                </wp:positionH>
                <wp:positionV relativeFrom="paragraph">
                  <wp:posOffset>2990849</wp:posOffset>
                </wp:positionV>
                <wp:extent cx="781050" cy="0"/>
                <wp:effectExtent l="0" t="76200" r="19050" b="95250"/>
                <wp:wrapNone/>
                <wp:docPr id="47" name="Straight Arrow Connector 4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781050" cy="0"/>
                        </a:xfrm>
                        <a:prstGeom prst="straightConnector1">
                          <a:avLst/>
                        </a:prstGeom>
                        <a:noFill/>
                        <a:ln w="9525">
                          <a:solidFill>
                            <a:srgbClr val="00B0F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id="Straight Arrow Connector 47" o:spid="_x0000_s1026" type="#_x0000_t32" style="position:absolute;margin-left:399.75pt;margin-top:235.5pt;width:61.5pt;height:0;z-index:251677696;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" strokecolor="#00b0f0">
                <v:stroke endarrow="block"/>
              </v:shape>
            </w:pict>
          </mc:Fallback>
        </mc:AlternateContent>
      </w:r>
      <w:r>
        <w:rPr>
          <w:rFonts w:ascii="Arial Narrow" w:eastAsia="Calibri" w:hAnsi="Arial Narrow" w:cs="Times New Roman"/>
          <w:noProof/>
          <w:sz w:val="24"/>
          <w:szCs w:val="24"/>
          <w:lang w:val="en-GB" w:eastAsia="en-GB"/>
        </w:rPr>
        <mc:AlternateContent>
          <mc:Choice Requires="wps">
            <w:drawing>
              <wp:anchor distT="4294967295" distB="4294967295" distL="114300" distR="114300" simplePos="0" relativeHeight="251679744" behindDoc="0" locked="0" layoutInCell="1" allowOverlap="1">
                <wp:simplePos x="0" y="0"/>
                <wp:positionH relativeFrom="column">
                  <wp:posOffset>4762500</wp:posOffset>
                </wp:positionH>
                <wp:positionV relativeFrom="paragraph">
                  <wp:posOffset>952499</wp:posOffset>
                </wp:positionV>
                <wp:extent cx="781050" cy="0"/>
                <wp:effectExtent l="0" t="76200" r="19050" b="95250"/>
                <wp:wrapNone/>
                <wp:docPr id="46" name="Straight Arrow Connector 4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781050" cy="0"/>
                        </a:xfrm>
                        <a:prstGeom prst="straightConnector1">
                          <a:avLst/>
                        </a:prstGeom>
                        <a:noFill/>
                        <a:ln w="9525">
                          <a:solidFill>
                            <a:srgbClr val="00B0F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id="Straight Arrow Connector 46" o:spid="_x0000_s1026" type="#_x0000_t32" style="position:absolute;margin-left:375pt;margin-top:75pt;width:61.5pt;height:0;z-index:251679744;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" strokecolor="#00b0f0">
                <v:stroke endarrow="block"/>
              </v:shape>
            </w:pict>
          </mc:Fallback>
        </mc:AlternateContent>
      </w:r>
      <w:r>
        <w:rPr>
          <w:rFonts w:ascii="Arial Narrow" w:eastAsia="Calibri" w:hAnsi="Arial Narrow" w:cs="Times New Roman"/>
          <w:noProof/>
          <w:sz w:val="24"/>
          <w:szCs w:val="24"/>
          <w:lang w:val="en-GB" w:eastAsia="en-GB"/>
        </w:rPr>
        <mc:AlternateContent>
          <mc:Choice Requires="wps">
            <w:drawing>
              <wp:anchor distT="0" distB="0" distL="114300" distR="114300" simplePos="0" relativeHeight="251672576" behindDoc="0" locked="0" layoutInCell="1" allowOverlap="1">
                <wp:simplePos x="0" y="0"/>
                <wp:positionH relativeFrom="column">
                  <wp:posOffset>285750</wp:posOffset>
                </wp:positionH>
                <wp:positionV relativeFrom="paragraph">
                  <wp:posOffset>2657475</wp:posOffset>
                </wp:positionV>
                <wp:extent cx="1181100" cy="228600"/>
                <wp:effectExtent l="0" t="0" r="38100" b="57150"/>
                <wp:wrapNone/>
                <wp:docPr id="45" name="Text Box 4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81100" cy="228600"/>
                        </a:xfrm>
                        <a:prstGeom prst="rect">
                          <a:avLst/>
                        </a:prstGeom>
                        <a:gradFill rotWithShape="0">
                          <a:gsLst>
                            <a:gs pos="0">
                              <a:srgbClr val="B2A1C7"/>
                            </a:gs>
                            <a:gs pos="50000">
                              <a:srgbClr val="E5DFEC"/>
                            </a:gs>
                            <a:gs pos="100000">
                              <a:srgbClr val="B2A1C7"/>
                            </a:gs>
                          </a:gsLst>
                          <a:lin ang="18900000" scaled="1"/>
                        </a:gradFill>
                        <a:ln w="12700">
                          <a:solidFill>
                            <a:srgbClr val="B2A1C7"/>
                          </a:solidFill>
                          <a:miter lim="800000"/>
                          <a:headEnd/>
                          <a:tailEnd/>
                        </a:ln>
                        <a:effectLst>
                          <a:outerShdw dist="28398" dir="3806097" algn="ctr" rotWithShape="0">
                            <a:srgbClr val="3F3151">
                              <a:alpha val="50000"/>
                            </a:srgbClr>
                          </a:outerShdw>
                        </a:effectLst>
                      </wps:spPr>
                      <wps:txbx>
                        <w:txbxContent>
                          <w:p w:rsidR="008A3E3F" w:rsidRPr="002502E4" w:rsidRDefault="008A3E3F" w:rsidP="00903499">
                            <w:pPr>
                              <w:spacing w:after="0" w:line="240" w:lineRule="auto"/>
                              <w:rPr>
                                <w:sz w:val="16"/>
                                <w:szCs w:val="16"/>
                              </w:rPr>
                            </w:pPr>
                            <w:r w:rsidRPr="002502E4">
                              <w:rPr>
                                <w:sz w:val="16"/>
                                <w:szCs w:val="16"/>
                              </w:rPr>
                              <w:t xml:space="preserve">Reparations for victims </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45" o:spid="_x0000_s1032" type="#_x0000_t202" style="position:absolute;margin-left:22.5pt;margin-top:209.25pt;width:93pt;height:18pt;z-index:2516725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" fillcolor="#b2a1c7" strokecolor="#b2a1c7" strokeweight="1pt">
                <v:fill color2="#e5dfec" angle="135" focus="50%" type="gradient"/>
                <v:shadow on="t" color="#3f3151" opacity=".5" offset="1pt"/>
                <v:textbox>
                  <w:txbxContent>
                    <w:p w:rsidR="008A3E3F" w:rsidRPr="002502E4" w:rsidRDefault="008A3E3F" w:rsidP="00903499">
                      <w:pPr>
                        <w:spacing w:after="0" w:line="240" w:lineRule="auto"/>
                        <w:rPr>
                          <w:sz w:val="16"/>
                          <w:szCs w:val="16"/>
                        </w:rPr>
                      </w:pPr>
                      <w:r w:rsidRPr="002502E4">
                        <w:rPr>
                          <w:sz w:val="16"/>
                          <w:szCs w:val="16"/>
                        </w:rPr>
                        <w:t xml:space="preserve">Reparations for victims </w:t>
                      </w:r>
                    </w:p>
                  </w:txbxContent>
                </v:textbox>
              </v:shape>
            </w:pict>
          </mc:Fallback>
        </mc:AlternateContent>
      </w:r>
      <w:r>
        <w:rPr>
          <w:rFonts w:ascii="Arial Narrow" w:eastAsia="Calibri" w:hAnsi="Arial Narrow" w:cs="Times New Roman"/>
          <w:noProof/>
          <w:sz w:val="24"/>
          <w:szCs w:val="24"/>
          <w:lang w:val="en-GB" w:eastAsia="en-GB"/>
        </w:rPr>
        <mc:AlternateContent>
          <mc:Choice Requires="wps">
            <w:drawing>
              <wp:anchor distT="0" distB="0" distL="114300" distR="114300" simplePos="0" relativeHeight="251675648" behindDoc="0" locked="0" layoutInCell="1" allowOverlap="1">
                <wp:simplePos x="0" y="0"/>
                <wp:positionH relativeFrom="column">
                  <wp:posOffset>2000250</wp:posOffset>
                </wp:positionH>
                <wp:positionV relativeFrom="paragraph">
                  <wp:posOffset>904875</wp:posOffset>
                </wp:positionV>
                <wp:extent cx="762000" cy="9525"/>
                <wp:effectExtent l="19050" t="57150" r="0" b="85725"/>
                <wp:wrapNone/>
                <wp:docPr id="44" name="Straight Arrow Connector 4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H="1">
                          <a:off x="0" y="0"/>
                          <a:ext cx="762000" cy="9525"/>
                        </a:xfrm>
                        <a:prstGeom prst="straightConnector1">
                          <a:avLst/>
                        </a:prstGeom>
                        <a:noFill/>
                        <a:ln w="9525">
                          <a:solidFill>
                            <a:srgbClr val="00B0F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id="Straight Arrow Connector 44" o:spid="_x0000_s1026" type="#_x0000_t32" style="position:absolute;margin-left:157.5pt;margin-top:71.25pt;width:60pt;height:.75pt;flip:x;z-index:2516756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" strokecolor="#00b0f0">
                <v:stroke endarrow="block"/>
              </v:shape>
            </w:pict>
          </mc:Fallback>
        </mc:AlternateContent>
      </w:r>
      <w:r>
        <w:rPr>
          <w:rFonts w:ascii="Arial Narrow" w:eastAsia="Calibri" w:hAnsi="Arial Narrow" w:cs="Times New Roman"/>
          <w:noProof/>
          <w:sz w:val="24"/>
          <w:szCs w:val="24"/>
          <w:lang w:val="en-GB" w:eastAsia="en-GB"/>
        </w:rPr>
        <mc:AlternateContent>
          <mc:Choice Requires="wps">
            <w:drawing>
              <wp:anchor distT="0" distB="0" distL="114300" distR="114300" simplePos="0" relativeHeight="251673600" behindDoc="0" locked="0" layoutInCell="1" allowOverlap="1">
                <wp:simplePos x="0" y="0"/>
                <wp:positionH relativeFrom="column">
                  <wp:posOffset>1466850</wp:posOffset>
                </wp:positionH>
                <wp:positionV relativeFrom="paragraph">
                  <wp:posOffset>2781300</wp:posOffset>
                </wp:positionV>
                <wp:extent cx="762000" cy="9525"/>
                <wp:effectExtent l="19050" t="57150" r="0" b="85725"/>
                <wp:wrapNone/>
                <wp:docPr id="43" name="Straight Arrow Connector 4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H="1">
                          <a:off x="0" y="0"/>
                          <a:ext cx="762000" cy="9525"/>
                        </a:xfrm>
                        <a:prstGeom prst="straightConnector1">
                          <a:avLst/>
                        </a:prstGeom>
                        <a:noFill/>
                        <a:ln w="9525">
                          <a:solidFill>
                            <a:srgbClr val="00B0F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id="Straight Arrow Connector 43" o:spid="_x0000_s1026" type="#_x0000_t32" style="position:absolute;margin-left:115.5pt;margin-top:219pt;width:60pt;height:.75pt;flip:x;z-index:2516736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" strokecolor="#00b0f0">
                <v:stroke endarrow="block"/>
              </v:shape>
            </w:pict>
          </mc:Fallback>
        </mc:AlternateContent>
      </w:r>
      <w:r>
        <w:rPr>
          <w:rFonts w:ascii="Arial Narrow" w:eastAsia="Calibri" w:hAnsi="Arial Narrow" w:cs="Times New Roman"/>
          <w:noProof/>
          <w:sz w:val="24"/>
          <w:szCs w:val="24"/>
          <w:lang w:val="en-GB" w:eastAsia="en-GB"/>
        </w:rPr>
        <mc:AlternateContent>
          <mc:Choice Requires="wps">
            <w:drawing>
              <wp:anchor distT="0" distB="0" distL="114300" distR="114300" simplePos="0" relativeHeight="251663360" behindDoc="0" locked="0" layoutInCell="1" allowOverlap="1">
                <wp:simplePos x="0" y="0"/>
                <wp:positionH relativeFrom="column">
                  <wp:posOffset>2571750</wp:posOffset>
                </wp:positionH>
                <wp:positionV relativeFrom="paragraph">
                  <wp:posOffset>1752600</wp:posOffset>
                </wp:positionV>
                <wp:extent cx="2238375" cy="9525"/>
                <wp:effectExtent l="0" t="95250" r="0" b="104775"/>
                <wp:wrapNone/>
                <wp:docPr id="42" name="Straight Arrow Connector 4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238375" cy="9525"/>
                        </a:xfrm>
                        <a:prstGeom prst="straightConnector1">
                          <a:avLst/>
                        </a:prstGeom>
                        <a:noFill/>
                        <a:ln w="28575">
                          <a:solidFill>
                            <a:srgbClr val="000000"/>
                          </a:solidFill>
                          <a:round/>
                          <a:headEnd type="triangle" w="med" len="me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id="Straight Arrow Connector 42" o:spid="_x0000_s1026" type="#_x0000_t32" style="position:absolute;margin-left:202.5pt;margin-top:138pt;width:176.25pt;height:.75pt;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" strokeweight="2.25pt">
                <v:stroke startarrow="block" endarrow="block"/>
              </v:shape>
            </w:pict>
          </mc:Fallback>
        </mc:AlternateContent>
      </w:r>
      <w:r>
        <w:rPr>
          <w:rFonts w:ascii="Arial Narrow" w:eastAsia="Calibri" w:hAnsi="Arial Narrow" w:cs="Times New Roman"/>
          <w:noProof/>
          <w:sz w:val="24"/>
          <w:szCs w:val="24"/>
          <w:lang w:val="en-GB" w:eastAsia="en-GB"/>
        </w:rPr>
        <mc:AlternateContent>
          <mc:Choice Requires="wps">
            <w:drawing>
              <wp:anchor distT="4294967295" distB="4294967295" distL="114300" distR="114300" simplePos="0" relativeHeight="251670528" behindDoc="0" locked="0" layoutInCell="1" allowOverlap="1">
                <wp:simplePos x="0" y="0"/>
                <wp:positionH relativeFrom="column">
                  <wp:posOffset>3305175</wp:posOffset>
                </wp:positionH>
                <wp:positionV relativeFrom="paragraph">
                  <wp:posOffset>3962399</wp:posOffset>
                </wp:positionV>
                <wp:extent cx="790575" cy="0"/>
                <wp:effectExtent l="0" t="95250" r="0" b="95250"/>
                <wp:wrapNone/>
                <wp:docPr id="41" name="Straight Arrow Connector 4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H="1">
                          <a:off x="0" y="0"/>
                          <a:ext cx="790575" cy="0"/>
                        </a:xfrm>
                        <a:prstGeom prst="straightConnector1">
                          <a:avLst/>
                        </a:prstGeom>
                        <a:noFill/>
                        <a:ln w="28575">
                          <a:solidFill>
                            <a:srgbClr val="000000"/>
                          </a:solidFill>
                          <a:prstDash val="sysDot"/>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id="Straight Arrow Connector 41" o:spid="_x0000_s1026" type="#_x0000_t32" style="position:absolute;margin-left:260.25pt;margin-top:312pt;width:62.25pt;height:0;flip:x;z-index:251670528;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" strokeweight="2.25pt">
                <v:stroke dashstyle="1 1" endarrow="block"/>
              </v:shape>
            </w:pict>
          </mc:Fallback>
        </mc:AlternateContent>
      </w:r>
      <w:r>
        <w:rPr>
          <w:rFonts w:ascii="Arial Narrow" w:eastAsia="Calibri" w:hAnsi="Arial Narrow" w:cs="Times New Roman"/>
          <w:noProof/>
          <w:sz w:val="24"/>
          <w:szCs w:val="24"/>
          <w:lang w:val="en-GB" w:eastAsia="en-GB"/>
        </w:rPr>
        <mc:AlternateContent>
          <mc:Choice Requires="wps">
            <w:drawing>
              <wp:anchor distT="0" distB="0" distL="114300" distR="114300" simplePos="0" relativeHeight="251666432" behindDoc="0" locked="0" layoutInCell="1" allowOverlap="1">
                <wp:simplePos x="0" y="0"/>
                <wp:positionH relativeFrom="column">
                  <wp:posOffset>1924050</wp:posOffset>
                </wp:positionH>
                <wp:positionV relativeFrom="paragraph">
                  <wp:posOffset>2286000</wp:posOffset>
                </wp:positionV>
                <wp:extent cx="676275" cy="1219200"/>
                <wp:effectExtent l="19050" t="19050" r="66675" b="38100"/>
                <wp:wrapNone/>
                <wp:docPr id="40" name="Straight Arrow Connector 40"/>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76275" cy="1219200"/>
                        </a:xfrm>
                        <a:prstGeom prst="straightConnector1">
                          <a:avLst/>
                        </a:prstGeom>
                        <a:noFill/>
                        <a:ln w="2857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id="Straight Arrow Connector 40" o:spid="_x0000_s1026" type="#_x0000_t32" style="position:absolute;margin-left:151.5pt;margin-top:180pt;width:53.25pt;height:96pt;z-index:2516664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" strokeweight="2.25pt">
                <v:stroke endarrow="block"/>
              </v:shape>
            </w:pict>
          </mc:Fallback>
        </mc:AlternateContent>
      </w:r>
      <w:r>
        <w:rPr>
          <w:rFonts w:ascii="Arial Narrow" w:eastAsia="Calibri" w:hAnsi="Arial Narrow" w:cs="Times New Roman"/>
          <w:noProof/>
          <w:sz w:val="24"/>
          <w:szCs w:val="24"/>
          <w:lang w:val="en-GB" w:eastAsia="en-GB"/>
        </w:rPr>
        <mc:AlternateContent>
          <mc:Choice Requires="wps">
            <w:drawing>
              <wp:anchor distT="0" distB="0" distL="114300" distR="114300" simplePos="0" relativeHeight="251668480" behindDoc="0" locked="0" layoutInCell="1" allowOverlap="1">
                <wp:simplePos x="0" y="0"/>
                <wp:positionH relativeFrom="column">
                  <wp:posOffset>4448175</wp:posOffset>
                </wp:positionH>
                <wp:positionV relativeFrom="paragraph">
                  <wp:posOffset>685800</wp:posOffset>
                </wp:positionV>
                <wp:extent cx="866775" cy="666750"/>
                <wp:effectExtent l="19050" t="19050" r="47625" b="38100"/>
                <wp:wrapNone/>
                <wp:docPr id="39" name="Straight Arrow Connector 39"/>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866775" cy="666750"/>
                        </a:xfrm>
                        <a:prstGeom prst="straightConnector1">
                          <a:avLst/>
                        </a:prstGeom>
                        <a:noFill/>
                        <a:ln w="28575">
                          <a:solidFill>
                            <a:srgbClr val="000000"/>
                          </a:solidFill>
                          <a:prstDash val="sysDot"/>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id="Straight Arrow Connector 39" o:spid="_x0000_s1026" type="#_x0000_t32" style="position:absolute;margin-left:350.25pt;margin-top:54pt;width:68.25pt;height:52.5pt;z-index:2516684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" strokeweight="2.25pt">
                <v:stroke dashstyle="1 1" endarrow="block"/>
              </v:shape>
            </w:pict>
          </mc:Fallback>
        </mc:AlternateContent>
      </w:r>
      <w:r>
        <w:rPr>
          <w:rFonts w:ascii="Arial Narrow" w:eastAsia="Calibri" w:hAnsi="Arial Narrow" w:cs="Times New Roman"/>
          <w:noProof/>
          <w:sz w:val="24"/>
          <w:szCs w:val="24"/>
          <w:lang w:val="en-GB" w:eastAsia="en-GB"/>
        </w:rPr>
        <mc:AlternateContent>
          <mc:Choice Requires="wps">
            <w:drawing>
              <wp:anchor distT="0" distB="0" distL="114300" distR="114300" simplePos="0" relativeHeight="251669504" behindDoc="0" locked="0" layoutInCell="1" allowOverlap="1">
                <wp:simplePos x="0" y="0"/>
                <wp:positionH relativeFrom="column">
                  <wp:posOffset>4848225</wp:posOffset>
                </wp:positionH>
                <wp:positionV relativeFrom="paragraph">
                  <wp:posOffset>2266950</wp:posOffset>
                </wp:positionV>
                <wp:extent cx="495300" cy="1219200"/>
                <wp:effectExtent l="38100" t="38100" r="57150" b="38100"/>
                <wp:wrapNone/>
                <wp:docPr id="38" name="Straight Arrow Connector 3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495300" cy="1219200"/>
                        </a:xfrm>
                        <a:prstGeom prst="straightConnector1">
                          <a:avLst/>
                        </a:prstGeom>
                        <a:noFill/>
                        <a:ln w="28575">
                          <a:solidFill>
                            <a:srgbClr val="000000"/>
                          </a:solidFill>
                          <a:prstDash val="sysDot"/>
                          <a:round/>
                          <a:headEnd type="triangle" w="med" len="me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id="Straight Arrow Connector 38" o:spid="_x0000_s1026" type="#_x0000_t32" style="position:absolute;margin-left:381.75pt;margin-top:178.5pt;width:39pt;height:96pt;flip:y;z-index:2516695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" strokeweight="2.25pt">
                <v:stroke dashstyle="1 1" startarrow="block" endarrow="block"/>
              </v:shape>
            </w:pict>
          </mc:Fallback>
        </mc:AlternateContent>
      </w:r>
      <w:r>
        <w:rPr>
          <w:rFonts w:ascii="Arial Narrow" w:eastAsia="Calibri" w:hAnsi="Arial Narrow" w:cs="Times New Roman"/>
          <w:noProof/>
          <w:sz w:val="24"/>
          <w:szCs w:val="24"/>
          <w:lang w:val="en-GB" w:eastAsia="en-GB"/>
        </w:rPr>
        <mc:AlternateContent>
          <mc:Choice Requires="wps">
            <w:drawing>
              <wp:anchor distT="0" distB="0" distL="114300" distR="114300" simplePos="0" relativeHeight="251671552" behindDoc="0" locked="0" layoutInCell="1" allowOverlap="1">
                <wp:simplePos x="0" y="0"/>
                <wp:positionH relativeFrom="column">
                  <wp:posOffset>2581275</wp:posOffset>
                </wp:positionH>
                <wp:positionV relativeFrom="paragraph">
                  <wp:posOffset>1866900</wp:posOffset>
                </wp:positionV>
                <wp:extent cx="2171700" cy="1638300"/>
                <wp:effectExtent l="38100" t="38100" r="19050" b="19050"/>
                <wp:wrapNone/>
                <wp:docPr id="37" name="Straight Arrow Connector 3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H="1" flipV="1">
                          <a:off x="0" y="0"/>
                          <a:ext cx="2171700" cy="1638300"/>
                        </a:xfrm>
                        <a:prstGeom prst="straightConnector1">
                          <a:avLst/>
                        </a:prstGeom>
                        <a:noFill/>
                        <a:ln w="28575">
                          <a:solidFill>
                            <a:srgbClr val="000000"/>
                          </a:solidFill>
                          <a:prstDash val="sysDot"/>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id="Straight Arrow Connector 37" o:spid="_x0000_s1026" type="#_x0000_t32" style="position:absolute;margin-left:203.25pt;margin-top:147pt;width:171pt;height:129pt;flip:x y;z-index:2516715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" strokeweight="2.25pt">
                <v:stroke dashstyle="1 1" endarrow="block"/>
              </v:shape>
            </w:pict>
          </mc:Fallback>
        </mc:AlternateContent>
      </w:r>
      <w:r>
        <w:rPr>
          <w:rFonts w:ascii="Arial Narrow" w:eastAsia="Calibri" w:hAnsi="Arial Narrow" w:cs="Times New Roman"/>
          <w:noProof/>
          <w:sz w:val="24"/>
          <w:szCs w:val="24"/>
          <w:lang w:val="en-GB" w:eastAsia="en-GB"/>
        </w:rPr>
        <mc:AlternateContent>
          <mc:Choice Requires="wps">
            <w:drawing>
              <wp:anchor distT="0" distB="0" distL="114300" distR="114300" simplePos="0" relativeHeight="251665408" behindDoc="0" locked="0" layoutInCell="1" allowOverlap="1">
                <wp:simplePos x="0" y="0"/>
                <wp:positionH relativeFrom="column">
                  <wp:posOffset>2905125</wp:posOffset>
                </wp:positionH>
                <wp:positionV relativeFrom="paragraph">
                  <wp:posOffset>1866900</wp:posOffset>
                </wp:positionV>
                <wp:extent cx="1924050" cy="1638300"/>
                <wp:effectExtent l="38100" t="19050" r="19050" b="38100"/>
                <wp:wrapNone/>
                <wp:docPr id="36" name="Straight Arrow Connector 3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H="1">
                          <a:off x="0" y="0"/>
                          <a:ext cx="1924050" cy="1638300"/>
                        </a:xfrm>
                        <a:prstGeom prst="straightConnector1">
                          <a:avLst/>
                        </a:prstGeom>
                        <a:noFill/>
                        <a:ln w="2857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id="Straight Arrow Connector 36" o:spid="_x0000_s1026" type="#_x0000_t32" style="position:absolute;margin-left:228.75pt;margin-top:147pt;width:151.5pt;height:129pt;flip:x;z-index:2516654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" strokeweight="2.25pt">
                <v:stroke endarrow="block"/>
              </v:shape>
            </w:pict>
          </mc:Fallback>
        </mc:AlternateContent>
      </w:r>
      <w:r>
        <w:rPr>
          <w:rFonts w:ascii="Arial Narrow" w:eastAsia="Calibri" w:hAnsi="Arial Narrow" w:cs="Times New Roman"/>
          <w:noProof/>
          <w:sz w:val="24"/>
          <w:szCs w:val="24"/>
          <w:lang w:val="en-GB" w:eastAsia="en-GB"/>
        </w:rPr>
        <mc:AlternateContent>
          <mc:Choice Requires="wps">
            <w:drawing>
              <wp:anchor distT="0" distB="0" distL="114300" distR="114300" simplePos="0" relativeHeight="251664384" behindDoc="0" locked="0" layoutInCell="1" allowOverlap="1">
                <wp:simplePos x="0" y="0"/>
                <wp:positionH relativeFrom="column">
                  <wp:posOffset>2695575</wp:posOffset>
                </wp:positionH>
                <wp:positionV relativeFrom="paragraph">
                  <wp:posOffset>923925</wp:posOffset>
                </wp:positionV>
                <wp:extent cx="923925" cy="2600325"/>
                <wp:effectExtent l="38100" t="19050" r="28575" b="47625"/>
                <wp:wrapNone/>
                <wp:docPr id="35" name="Straight Arrow Connector 3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H="1">
                          <a:off x="0" y="0"/>
                          <a:ext cx="923925" cy="2600325"/>
                        </a:xfrm>
                        <a:prstGeom prst="straightConnector1">
                          <a:avLst/>
                        </a:prstGeom>
                        <a:noFill/>
                        <a:ln w="2857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id="Straight Arrow Connector 35" o:spid="_x0000_s1026" type="#_x0000_t32" style="position:absolute;margin-left:212.25pt;margin-top:72.75pt;width:72.75pt;height:204.75pt;flip:x;z-index:2516643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" strokeweight="2.25pt">
                <v:stroke endarrow="block"/>
              </v:shape>
            </w:pict>
          </mc:Fallback>
        </mc:AlternateContent>
      </w:r>
      <w:r>
        <w:rPr>
          <w:rFonts w:ascii="Arial Narrow" w:eastAsia="Calibri" w:hAnsi="Arial Narrow" w:cs="Times New Roman"/>
          <w:noProof/>
          <w:sz w:val="24"/>
          <w:szCs w:val="24"/>
          <w:lang w:val="en-GB" w:eastAsia="en-GB"/>
        </w:rPr>
        <mc:AlternateContent>
          <mc:Choice Requires="wps">
            <w:drawing>
              <wp:anchor distT="0" distB="0" distL="114300" distR="114300" simplePos="0" relativeHeight="251667456" behindDoc="0" locked="0" layoutInCell="1" allowOverlap="1">
                <wp:simplePos x="0" y="0"/>
                <wp:positionH relativeFrom="column">
                  <wp:posOffset>2171700</wp:posOffset>
                </wp:positionH>
                <wp:positionV relativeFrom="paragraph">
                  <wp:posOffset>790575</wp:posOffset>
                </wp:positionV>
                <wp:extent cx="790575" cy="561975"/>
                <wp:effectExtent l="38100" t="19050" r="28575" b="47625"/>
                <wp:wrapNone/>
                <wp:docPr id="34" name="Straight Arrow Connector 3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H="1">
                          <a:off x="0" y="0"/>
                          <a:ext cx="790575" cy="561975"/>
                        </a:xfrm>
                        <a:prstGeom prst="straightConnector1">
                          <a:avLst/>
                        </a:prstGeom>
                        <a:noFill/>
                        <a:ln w="28575">
                          <a:solidFill>
                            <a:srgbClr val="000000"/>
                          </a:solidFill>
                          <a:prstDash val="sysDot"/>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id="Straight Arrow Connector 34" o:spid="_x0000_s1026" type="#_x0000_t32" style="position:absolute;margin-left:171pt;margin-top:62.25pt;width:62.25pt;height:44.25pt;flip:x;z-index:2516674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" strokeweight="2.25pt">
                <v:stroke dashstyle="1 1" endarrow="block"/>
              </v:shape>
            </w:pict>
          </mc:Fallback>
        </mc:AlternateContent>
      </w:r>
      <w:r w:rsidR="00903499" w:rsidRPr="00903499">
        <w:rPr>
          <w:rFonts w:ascii="Arial Narrow" w:eastAsia="Calibri" w:hAnsi="Arial Narrow" w:cs="Times New Roman"/>
          <w:noProof/>
          <w:sz w:val="24"/>
          <w:szCs w:val="24"/>
          <w:lang w:val="en-GB" w:eastAsia="en-GB"/>
        </w:rPr>
        <w:drawing>
          <wp:inline distT="0" distB="0" distL="0" distR="0">
            <wp:extent cx="7362190" cy="4502150"/>
            <wp:effectExtent l="0" t="0" r="10160" b="12700"/>
            <wp:docPr id="3" name="Diagram 3"/>
            <wp:cNvGraphicFramePr>
              <a:graphicFrameLocks xmlns:a="http://schemas.openxmlformats.org/drawingml/2006/main"/>
            </wp:cNvGraphicFramePr>
            <a:graphic xmlns:a="http://schemas.openxmlformats.org/drawingml/2006/main">
              <a:graphicData uri="http://schemas.openxmlformats.org/drawingml/2006/diagram">
                <dgm:relIds xmlns:dgm="http://schemas.openxmlformats.org/drawingml/2006/diagram" xmlns:r="http://schemas.openxmlformats.org/officeDocument/2006/relationships" r:dm="rId11" r:lo="rId12" r:qs="rId13" r:cs="rId14"/>
              </a:graphicData>
            </a:graphic>
          </wp:inline>
        </w:drawing>
      </w:r>
    </w:p>
    <w:p w:rsidR="00DF2D52" w:rsidRDefault="00DF2D52" w:rsidP="00985FBA"/>
    <w:sectPr w:rsidR="00DF2D52" w:rsidSect="00431407">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B37C6A" w:rsidRDefault="00B37C6A" w:rsidP="00903499">
      <w:pPr>
        <w:spacing w:after="0" w:line="240" w:lineRule="auto"/>
      </w:pPr>
      <w:r>
        <w:separator/>
      </w:r>
    </w:p>
  </w:endnote>
  <w:endnote w:type="continuationSeparator" w:id="0">
    <w:p w:rsidR="00B37C6A" w:rsidRDefault="00B37C6A" w:rsidP="0090349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Narrow">
    <w:panose1 w:val="020B0606020202030204"/>
    <w:charset w:val="00"/>
    <w:family w:val="swiss"/>
    <w:pitch w:val="variable"/>
    <w:sig w:usb0="00000287" w:usb1="00000800" w:usb2="00000000" w:usb3="00000000" w:csb0="0000009F" w:csb1="00000000"/>
  </w:font>
  <w:font w:name="Calibri">
    <w:panose1 w:val="020F0502020204030204"/>
    <w:charset w:val="00"/>
    <w:family w:val="swiss"/>
    <w:pitch w:val="variable"/>
    <w:sig w:usb0="E10002FF" w:usb1="4000ACFF" w:usb2="00000009" w:usb3="00000000" w:csb0="0000019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notTrueType/>
    <w:pitch w:val="variable"/>
    <w:sig w:usb0="00000003" w:usb1="00000000" w:usb2="00000000" w:usb3="00000000" w:csb0="00000001" w:csb1="00000000"/>
  </w:font>
  <w:font w:name="Consolas">
    <w:panose1 w:val="020B0609020204030204"/>
    <w:charset w:val="00"/>
    <w:family w:val="modern"/>
    <w:pitch w:val="fixed"/>
    <w:sig w:usb0="E10002FF" w:usb1="4000FCFF" w:usb2="00000009" w:usb3="00000000" w:csb0="0000019F" w:csb1="00000000"/>
  </w:font>
  <w:font w:name="Adobe Garamond Pro">
    <w:altName w:val="Adobe Garamond Pro"/>
    <w:panose1 w:val="00000000000000000000"/>
    <w:charset w:val="00"/>
    <w:family w:val="roman"/>
    <w:notTrueType/>
    <w:pitch w:val="default"/>
    <w:sig w:usb0="00000003" w:usb1="00000000" w:usb2="00000000" w:usb3="00000000" w:csb0="00000001" w:csb1="00000000"/>
  </w:font>
  <w:font w:name="Arial">
    <w:panose1 w:val="020B0604020202020204"/>
    <w:charset w:val="00"/>
    <w:family w:val="swiss"/>
    <w:pitch w:val="variable"/>
    <w:sig w:usb0="E0002AFF" w:usb1="C0007843"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8A3E3F" w:rsidRDefault="008A3E3F" w:rsidP="00431407">
    <w:pPr>
      <w:pStyle w:val="Footer"/>
      <w:pBdr>
        <w:top w:val="thinThickSmallGap" w:sz="24" w:space="1" w:color="622423"/>
      </w:pBdr>
      <w:tabs>
        <w:tab w:val="clear" w:pos="4680"/>
      </w:tabs>
      <w:rPr>
        <w:rFonts w:ascii="Cambria" w:hAnsi="Cambria"/>
      </w:rPr>
    </w:pPr>
    <w:r w:rsidRPr="00CE6A65">
      <w:rPr>
        <w:rFonts w:ascii="Cambria" w:hAnsi="Cambria"/>
        <w:i/>
      </w:rPr>
      <w:t>JLOS - TJ Policy, (</w:t>
    </w:r>
    <w:r>
      <w:rPr>
        <w:rFonts w:ascii="Cambria" w:hAnsi="Cambria"/>
        <w:i/>
      </w:rPr>
      <w:t xml:space="preserve">draft </w:t>
    </w:r>
    <w:r>
      <w:rPr>
        <w:rFonts w:ascii="Cambria" w:hAnsi="Cambria"/>
        <w:i/>
        <w:lang w:val="en-US"/>
      </w:rPr>
      <w:t>3</w:t>
    </w:r>
    <w:r>
      <w:rPr>
        <w:rFonts w:ascii="Cambria" w:hAnsi="Cambria"/>
        <w:i/>
      </w:rPr>
      <w:t>), Ma</w:t>
    </w:r>
    <w:r>
      <w:rPr>
        <w:rFonts w:ascii="Cambria" w:hAnsi="Cambria"/>
        <w:i/>
        <w:lang w:val="en-US"/>
      </w:rPr>
      <w:t>y</w:t>
    </w:r>
    <w:r w:rsidRPr="00CE6A65">
      <w:rPr>
        <w:rFonts w:ascii="Cambria" w:hAnsi="Cambria"/>
        <w:i/>
      </w:rPr>
      <w:t xml:space="preserve"> 2013</w:t>
    </w:r>
    <w:r>
      <w:rPr>
        <w:rFonts w:ascii="Cambria" w:hAnsi="Cambria"/>
      </w:rPr>
      <w:tab/>
      <w:t xml:space="preserve">Page </w:t>
    </w:r>
    <w:r w:rsidR="00F54F40">
      <w:fldChar w:fldCharType="begin"/>
    </w:r>
    <w:r>
      <w:instrText xml:space="preserve"> PAGE   \* MERGEFORMAT </w:instrText>
    </w:r>
    <w:r w:rsidR="00F54F40">
      <w:fldChar w:fldCharType="separate"/>
    </w:r>
    <w:r w:rsidR="003822B4" w:rsidRPr="003822B4">
      <w:rPr>
        <w:rFonts w:ascii="Cambria" w:hAnsi="Cambria"/>
        <w:noProof/>
      </w:rPr>
      <w:t>1</w:t>
    </w:r>
    <w:r w:rsidR="00F54F40">
      <w:fldChar w:fldCharType="end"/>
    </w:r>
  </w:p>
  <w:p w:rsidR="008A3E3F" w:rsidRDefault="008A3E3F">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B37C6A" w:rsidRDefault="00B37C6A" w:rsidP="00903499">
      <w:pPr>
        <w:spacing w:after="0" w:line="240" w:lineRule="auto"/>
      </w:pPr>
      <w:r>
        <w:separator/>
      </w:r>
    </w:p>
  </w:footnote>
  <w:footnote w:type="continuationSeparator" w:id="0">
    <w:p w:rsidR="00B37C6A" w:rsidRDefault="00B37C6A" w:rsidP="00903499">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6B3E30"/>
    <w:multiLevelType w:val="hybridMultilevel"/>
    <w:tmpl w:val="CFC43FCE"/>
    <w:lvl w:ilvl="0" w:tplc="04090017">
      <w:start w:val="1"/>
      <w:numFmt w:val="lowerLetter"/>
      <w:lvlText w:val="%1)"/>
      <w:lvlJc w:val="left"/>
      <w:pPr>
        <w:tabs>
          <w:tab w:val="num" w:pos="1080"/>
        </w:tabs>
        <w:ind w:left="1080" w:hanging="360"/>
      </w:pPr>
      <w:rPr>
        <w:rFonts w:hint="default"/>
      </w:rPr>
    </w:lvl>
    <w:lvl w:ilvl="1" w:tplc="04090003" w:tentative="1">
      <w:start w:val="1"/>
      <w:numFmt w:val="bullet"/>
      <w:lvlText w:val="o"/>
      <w:lvlJc w:val="left"/>
      <w:pPr>
        <w:tabs>
          <w:tab w:val="num" w:pos="1800"/>
        </w:tabs>
        <w:ind w:left="1800" w:hanging="360"/>
      </w:pPr>
      <w:rPr>
        <w:rFonts w:ascii="Courier New" w:hAnsi="Courier New" w:cs="Courier New" w:hint="default"/>
      </w:rPr>
    </w:lvl>
    <w:lvl w:ilvl="2" w:tplc="04090005" w:tentative="1">
      <w:start w:val="1"/>
      <w:numFmt w:val="bullet"/>
      <w:lvlText w:val=""/>
      <w:lvlJc w:val="left"/>
      <w:pPr>
        <w:tabs>
          <w:tab w:val="num" w:pos="2520"/>
        </w:tabs>
        <w:ind w:left="2520" w:hanging="360"/>
      </w:pPr>
      <w:rPr>
        <w:rFonts w:ascii="Wingdings" w:hAnsi="Wingdings" w:hint="default"/>
      </w:rPr>
    </w:lvl>
    <w:lvl w:ilvl="3" w:tplc="04090001" w:tentative="1">
      <w:start w:val="1"/>
      <w:numFmt w:val="bullet"/>
      <w:lvlText w:val=""/>
      <w:lvlJc w:val="left"/>
      <w:pPr>
        <w:tabs>
          <w:tab w:val="num" w:pos="3240"/>
        </w:tabs>
        <w:ind w:left="3240" w:hanging="360"/>
      </w:pPr>
      <w:rPr>
        <w:rFonts w:ascii="Symbol" w:hAnsi="Symbol" w:hint="default"/>
      </w:rPr>
    </w:lvl>
    <w:lvl w:ilvl="4" w:tplc="04090003" w:tentative="1">
      <w:start w:val="1"/>
      <w:numFmt w:val="bullet"/>
      <w:lvlText w:val="o"/>
      <w:lvlJc w:val="left"/>
      <w:pPr>
        <w:tabs>
          <w:tab w:val="num" w:pos="3960"/>
        </w:tabs>
        <w:ind w:left="3960" w:hanging="360"/>
      </w:pPr>
      <w:rPr>
        <w:rFonts w:ascii="Courier New" w:hAnsi="Courier New" w:cs="Courier New" w:hint="default"/>
      </w:rPr>
    </w:lvl>
    <w:lvl w:ilvl="5" w:tplc="04090005" w:tentative="1">
      <w:start w:val="1"/>
      <w:numFmt w:val="bullet"/>
      <w:lvlText w:val=""/>
      <w:lvlJc w:val="left"/>
      <w:pPr>
        <w:tabs>
          <w:tab w:val="num" w:pos="4680"/>
        </w:tabs>
        <w:ind w:left="4680" w:hanging="360"/>
      </w:pPr>
      <w:rPr>
        <w:rFonts w:ascii="Wingdings" w:hAnsi="Wingdings" w:hint="default"/>
      </w:rPr>
    </w:lvl>
    <w:lvl w:ilvl="6" w:tplc="04090001" w:tentative="1">
      <w:start w:val="1"/>
      <w:numFmt w:val="bullet"/>
      <w:lvlText w:val=""/>
      <w:lvlJc w:val="left"/>
      <w:pPr>
        <w:tabs>
          <w:tab w:val="num" w:pos="5400"/>
        </w:tabs>
        <w:ind w:left="5400" w:hanging="360"/>
      </w:pPr>
      <w:rPr>
        <w:rFonts w:ascii="Symbol" w:hAnsi="Symbol" w:hint="default"/>
      </w:rPr>
    </w:lvl>
    <w:lvl w:ilvl="7" w:tplc="04090003" w:tentative="1">
      <w:start w:val="1"/>
      <w:numFmt w:val="bullet"/>
      <w:lvlText w:val="o"/>
      <w:lvlJc w:val="left"/>
      <w:pPr>
        <w:tabs>
          <w:tab w:val="num" w:pos="6120"/>
        </w:tabs>
        <w:ind w:left="6120" w:hanging="360"/>
      </w:pPr>
      <w:rPr>
        <w:rFonts w:ascii="Courier New" w:hAnsi="Courier New" w:cs="Courier New" w:hint="default"/>
      </w:rPr>
    </w:lvl>
    <w:lvl w:ilvl="8" w:tplc="04090005" w:tentative="1">
      <w:start w:val="1"/>
      <w:numFmt w:val="bullet"/>
      <w:lvlText w:val=""/>
      <w:lvlJc w:val="left"/>
      <w:pPr>
        <w:tabs>
          <w:tab w:val="num" w:pos="6840"/>
        </w:tabs>
        <w:ind w:left="6840" w:hanging="360"/>
      </w:pPr>
      <w:rPr>
        <w:rFonts w:ascii="Wingdings" w:hAnsi="Wingdings" w:hint="default"/>
      </w:rPr>
    </w:lvl>
  </w:abstractNum>
  <w:abstractNum w:abstractNumId="1">
    <w:nsid w:val="09BB0A94"/>
    <w:multiLevelType w:val="hybridMultilevel"/>
    <w:tmpl w:val="0BECB0F0"/>
    <w:lvl w:ilvl="0" w:tplc="04090017">
      <w:start w:val="1"/>
      <w:numFmt w:val="lowerLetter"/>
      <w:lvlText w:val="%1)"/>
      <w:lvlJc w:val="left"/>
      <w:pPr>
        <w:tabs>
          <w:tab w:val="num" w:pos="720"/>
        </w:tabs>
        <w:ind w:left="720" w:hanging="360"/>
      </w:pPr>
      <w:rPr>
        <w:rFonts w:hint="default"/>
      </w:rPr>
    </w:lvl>
    <w:lvl w:ilvl="1" w:tplc="04090003">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
    <w:nsid w:val="113E20D5"/>
    <w:multiLevelType w:val="hybridMultilevel"/>
    <w:tmpl w:val="CB201DF0"/>
    <w:lvl w:ilvl="0" w:tplc="04090019">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nsid w:val="128F2F02"/>
    <w:multiLevelType w:val="hybridMultilevel"/>
    <w:tmpl w:val="3B989E92"/>
    <w:lvl w:ilvl="0" w:tplc="AF7CBE4C">
      <w:start w:val="1"/>
      <w:numFmt w:val="lowerLetter"/>
      <w:lvlText w:val="%1)"/>
      <w:lvlJc w:val="left"/>
      <w:pPr>
        <w:ind w:left="450" w:hanging="360"/>
      </w:pPr>
      <w:rPr>
        <w:rFonts w:ascii="Arial Narrow" w:eastAsia="Times New Roman" w:hAnsi="Arial Narrow" w:cs="Times New Roman"/>
        <w:i w:val="0"/>
      </w:rPr>
    </w:lvl>
    <w:lvl w:ilvl="1" w:tplc="04090019" w:tentative="1">
      <w:start w:val="1"/>
      <w:numFmt w:val="lowerLetter"/>
      <w:lvlText w:val="%2."/>
      <w:lvlJc w:val="left"/>
      <w:pPr>
        <w:ind w:left="1170" w:hanging="360"/>
      </w:pPr>
    </w:lvl>
    <w:lvl w:ilvl="2" w:tplc="0409001B" w:tentative="1">
      <w:start w:val="1"/>
      <w:numFmt w:val="lowerRoman"/>
      <w:lvlText w:val="%3."/>
      <w:lvlJc w:val="right"/>
      <w:pPr>
        <w:ind w:left="1890" w:hanging="180"/>
      </w:pPr>
    </w:lvl>
    <w:lvl w:ilvl="3" w:tplc="0409000F" w:tentative="1">
      <w:start w:val="1"/>
      <w:numFmt w:val="decimal"/>
      <w:lvlText w:val="%4."/>
      <w:lvlJc w:val="left"/>
      <w:pPr>
        <w:ind w:left="2610" w:hanging="360"/>
      </w:pPr>
    </w:lvl>
    <w:lvl w:ilvl="4" w:tplc="04090019" w:tentative="1">
      <w:start w:val="1"/>
      <w:numFmt w:val="lowerLetter"/>
      <w:lvlText w:val="%5."/>
      <w:lvlJc w:val="left"/>
      <w:pPr>
        <w:ind w:left="3330" w:hanging="360"/>
      </w:pPr>
    </w:lvl>
    <w:lvl w:ilvl="5" w:tplc="0409001B" w:tentative="1">
      <w:start w:val="1"/>
      <w:numFmt w:val="lowerRoman"/>
      <w:lvlText w:val="%6."/>
      <w:lvlJc w:val="right"/>
      <w:pPr>
        <w:ind w:left="4050" w:hanging="180"/>
      </w:pPr>
    </w:lvl>
    <w:lvl w:ilvl="6" w:tplc="0409000F" w:tentative="1">
      <w:start w:val="1"/>
      <w:numFmt w:val="decimal"/>
      <w:lvlText w:val="%7."/>
      <w:lvlJc w:val="left"/>
      <w:pPr>
        <w:ind w:left="4770" w:hanging="360"/>
      </w:pPr>
    </w:lvl>
    <w:lvl w:ilvl="7" w:tplc="04090019" w:tentative="1">
      <w:start w:val="1"/>
      <w:numFmt w:val="lowerLetter"/>
      <w:lvlText w:val="%8."/>
      <w:lvlJc w:val="left"/>
      <w:pPr>
        <w:ind w:left="5490" w:hanging="360"/>
      </w:pPr>
    </w:lvl>
    <w:lvl w:ilvl="8" w:tplc="0409001B" w:tentative="1">
      <w:start w:val="1"/>
      <w:numFmt w:val="lowerRoman"/>
      <w:lvlText w:val="%9."/>
      <w:lvlJc w:val="right"/>
      <w:pPr>
        <w:ind w:left="6210" w:hanging="180"/>
      </w:pPr>
    </w:lvl>
  </w:abstractNum>
  <w:abstractNum w:abstractNumId="4">
    <w:nsid w:val="174266E0"/>
    <w:multiLevelType w:val="hybridMultilevel"/>
    <w:tmpl w:val="EFE26770"/>
    <w:lvl w:ilvl="0" w:tplc="04090017">
      <w:start w:val="1"/>
      <w:numFmt w:val="lowerLetter"/>
      <w:lvlText w:val="%1)"/>
      <w:lvlJc w:val="left"/>
      <w:pPr>
        <w:tabs>
          <w:tab w:val="num" w:pos="1080"/>
        </w:tabs>
        <w:ind w:left="1080" w:hanging="360"/>
      </w:pPr>
      <w:rPr>
        <w:rFonts w:hint="default"/>
      </w:rPr>
    </w:lvl>
    <w:lvl w:ilvl="1" w:tplc="04090003" w:tentative="1">
      <w:start w:val="1"/>
      <w:numFmt w:val="bullet"/>
      <w:lvlText w:val="o"/>
      <w:lvlJc w:val="left"/>
      <w:pPr>
        <w:tabs>
          <w:tab w:val="num" w:pos="1800"/>
        </w:tabs>
        <w:ind w:left="1800" w:hanging="360"/>
      </w:pPr>
      <w:rPr>
        <w:rFonts w:ascii="Courier New" w:hAnsi="Courier New" w:cs="Courier New" w:hint="default"/>
      </w:rPr>
    </w:lvl>
    <w:lvl w:ilvl="2" w:tplc="04090005" w:tentative="1">
      <w:start w:val="1"/>
      <w:numFmt w:val="bullet"/>
      <w:lvlText w:val=""/>
      <w:lvlJc w:val="left"/>
      <w:pPr>
        <w:tabs>
          <w:tab w:val="num" w:pos="2520"/>
        </w:tabs>
        <w:ind w:left="2520" w:hanging="360"/>
      </w:pPr>
      <w:rPr>
        <w:rFonts w:ascii="Wingdings" w:hAnsi="Wingdings" w:hint="default"/>
      </w:rPr>
    </w:lvl>
    <w:lvl w:ilvl="3" w:tplc="04090001" w:tentative="1">
      <w:start w:val="1"/>
      <w:numFmt w:val="bullet"/>
      <w:lvlText w:val=""/>
      <w:lvlJc w:val="left"/>
      <w:pPr>
        <w:tabs>
          <w:tab w:val="num" w:pos="3240"/>
        </w:tabs>
        <w:ind w:left="3240" w:hanging="360"/>
      </w:pPr>
      <w:rPr>
        <w:rFonts w:ascii="Symbol" w:hAnsi="Symbol" w:hint="default"/>
      </w:rPr>
    </w:lvl>
    <w:lvl w:ilvl="4" w:tplc="04090003" w:tentative="1">
      <w:start w:val="1"/>
      <w:numFmt w:val="bullet"/>
      <w:lvlText w:val="o"/>
      <w:lvlJc w:val="left"/>
      <w:pPr>
        <w:tabs>
          <w:tab w:val="num" w:pos="3960"/>
        </w:tabs>
        <w:ind w:left="3960" w:hanging="360"/>
      </w:pPr>
      <w:rPr>
        <w:rFonts w:ascii="Courier New" w:hAnsi="Courier New" w:cs="Courier New" w:hint="default"/>
      </w:rPr>
    </w:lvl>
    <w:lvl w:ilvl="5" w:tplc="04090005" w:tentative="1">
      <w:start w:val="1"/>
      <w:numFmt w:val="bullet"/>
      <w:lvlText w:val=""/>
      <w:lvlJc w:val="left"/>
      <w:pPr>
        <w:tabs>
          <w:tab w:val="num" w:pos="4680"/>
        </w:tabs>
        <w:ind w:left="4680" w:hanging="360"/>
      </w:pPr>
      <w:rPr>
        <w:rFonts w:ascii="Wingdings" w:hAnsi="Wingdings" w:hint="default"/>
      </w:rPr>
    </w:lvl>
    <w:lvl w:ilvl="6" w:tplc="04090001" w:tentative="1">
      <w:start w:val="1"/>
      <w:numFmt w:val="bullet"/>
      <w:lvlText w:val=""/>
      <w:lvlJc w:val="left"/>
      <w:pPr>
        <w:tabs>
          <w:tab w:val="num" w:pos="5400"/>
        </w:tabs>
        <w:ind w:left="5400" w:hanging="360"/>
      </w:pPr>
      <w:rPr>
        <w:rFonts w:ascii="Symbol" w:hAnsi="Symbol" w:hint="default"/>
      </w:rPr>
    </w:lvl>
    <w:lvl w:ilvl="7" w:tplc="04090003" w:tentative="1">
      <w:start w:val="1"/>
      <w:numFmt w:val="bullet"/>
      <w:lvlText w:val="o"/>
      <w:lvlJc w:val="left"/>
      <w:pPr>
        <w:tabs>
          <w:tab w:val="num" w:pos="6120"/>
        </w:tabs>
        <w:ind w:left="6120" w:hanging="360"/>
      </w:pPr>
      <w:rPr>
        <w:rFonts w:ascii="Courier New" w:hAnsi="Courier New" w:cs="Courier New" w:hint="default"/>
      </w:rPr>
    </w:lvl>
    <w:lvl w:ilvl="8" w:tplc="04090005" w:tentative="1">
      <w:start w:val="1"/>
      <w:numFmt w:val="bullet"/>
      <w:lvlText w:val=""/>
      <w:lvlJc w:val="left"/>
      <w:pPr>
        <w:tabs>
          <w:tab w:val="num" w:pos="6840"/>
        </w:tabs>
        <w:ind w:left="6840" w:hanging="360"/>
      </w:pPr>
      <w:rPr>
        <w:rFonts w:ascii="Wingdings" w:hAnsi="Wingdings" w:hint="default"/>
      </w:rPr>
    </w:lvl>
  </w:abstractNum>
  <w:abstractNum w:abstractNumId="5">
    <w:nsid w:val="17C93CA3"/>
    <w:multiLevelType w:val="hybridMultilevel"/>
    <w:tmpl w:val="CF929716"/>
    <w:lvl w:ilvl="0" w:tplc="0409001B">
      <w:start w:val="1"/>
      <w:numFmt w:val="lowerRoman"/>
      <w:lvlText w:val="%1."/>
      <w:lvlJc w:val="righ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nsid w:val="18CA235C"/>
    <w:multiLevelType w:val="hybridMultilevel"/>
    <w:tmpl w:val="64BE2776"/>
    <w:lvl w:ilvl="0" w:tplc="04090017">
      <w:start w:val="1"/>
      <w:numFmt w:val="lowerLetter"/>
      <w:lvlText w:val="%1)"/>
      <w:lvlJc w:val="left"/>
      <w:pPr>
        <w:tabs>
          <w:tab w:val="num" w:pos="1080"/>
        </w:tabs>
        <w:ind w:left="1080" w:hanging="360"/>
      </w:pPr>
      <w:rPr>
        <w:rFonts w:hint="default"/>
      </w:rPr>
    </w:lvl>
    <w:lvl w:ilvl="1" w:tplc="04090003" w:tentative="1">
      <w:start w:val="1"/>
      <w:numFmt w:val="bullet"/>
      <w:lvlText w:val="o"/>
      <w:lvlJc w:val="left"/>
      <w:pPr>
        <w:tabs>
          <w:tab w:val="num" w:pos="1800"/>
        </w:tabs>
        <w:ind w:left="1800" w:hanging="360"/>
      </w:pPr>
      <w:rPr>
        <w:rFonts w:ascii="Courier New" w:hAnsi="Courier New" w:cs="Courier New" w:hint="default"/>
      </w:rPr>
    </w:lvl>
    <w:lvl w:ilvl="2" w:tplc="04090005" w:tentative="1">
      <w:start w:val="1"/>
      <w:numFmt w:val="bullet"/>
      <w:lvlText w:val=""/>
      <w:lvlJc w:val="left"/>
      <w:pPr>
        <w:tabs>
          <w:tab w:val="num" w:pos="2520"/>
        </w:tabs>
        <w:ind w:left="2520" w:hanging="360"/>
      </w:pPr>
      <w:rPr>
        <w:rFonts w:ascii="Wingdings" w:hAnsi="Wingdings" w:hint="default"/>
      </w:rPr>
    </w:lvl>
    <w:lvl w:ilvl="3" w:tplc="04090001" w:tentative="1">
      <w:start w:val="1"/>
      <w:numFmt w:val="bullet"/>
      <w:lvlText w:val=""/>
      <w:lvlJc w:val="left"/>
      <w:pPr>
        <w:tabs>
          <w:tab w:val="num" w:pos="3240"/>
        </w:tabs>
        <w:ind w:left="3240" w:hanging="360"/>
      </w:pPr>
      <w:rPr>
        <w:rFonts w:ascii="Symbol" w:hAnsi="Symbol" w:hint="default"/>
      </w:rPr>
    </w:lvl>
    <w:lvl w:ilvl="4" w:tplc="04090003" w:tentative="1">
      <w:start w:val="1"/>
      <w:numFmt w:val="bullet"/>
      <w:lvlText w:val="o"/>
      <w:lvlJc w:val="left"/>
      <w:pPr>
        <w:tabs>
          <w:tab w:val="num" w:pos="3960"/>
        </w:tabs>
        <w:ind w:left="3960" w:hanging="360"/>
      </w:pPr>
      <w:rPr>
        <w:rFonts w:ascii="Courier New" w:hAnsi="Courier New" w:cs="Courier New" w:hint="default"/>
      </w:rPr>
    </w:lvl>
    <w:lvl w:ilvl="5" w:tplc="04090005" w:tentative="1">
      <w:start w:val="1"/>
      <w:numFmt w:val="bullet"/>
      <w:lvlText w:val=""/>
      <w:lvlJc w:val="left"/>
      <w:pPr>
        <w:tabs>
          <w:tab w:val="num" w:pos="4680"/>
        </w:tabs>
        <w:ind w:left="4680" w:hanging="360"/>
      </w:pPr>
      <w:rPr>
        <w:rFonts w:ascii="Wingdings" w:hAnsi="Wingdings" w:hint="default"/>
      </w:rPr>
    </w:lvl>
    <w:lvl w:ilvl="6" w:tplc="04090001" w:tentative="1">
      <w:start w:val="1"/>
      <w:numFmt w:val="bullet"/>
      <w:lvlText w:val=""/>
      <w:lvlJc w:val="left"/>
      <w:pPr>
        <w:tabs>
          <w:tab w:val="num" w:pos="5400"/>
        </w:tabs>
        <w:ind w:left="5400" w:hanging="360"/>
      </w:pPr>
      <w:rPr>
        <w:rFonts w:ascii="Symbol" w:hAnsi="Symbol" w:hint="default"/>
      </w:rPr>
    </w:lvl>
    <w:lvl w:ilvl="7" w:tplc="04090003" w:tentative="1">
      <w:start w:val="1"/>
      <w:numFmt w:val="bullet"/>
      <w:lvlText w:val="o"/>
      <w:lvlJc w:val="left"/>
      <w:pPr>
        <w:tabs>
          <w:tab w:val="num" w:pos="6120"/>
        </w:tabs>
        <w:ind w:left="6120" w:hanging="360"/>
      </w:pPr>
      <w:rPr>
        <w:rFonts w:ascii="Courier New" w:hAnsi="Courier New" w:cs="Courier New" w:hint="default"/>
      </w:rPr>
    </w:lvl>
    <w:lvl w:ilvl="8" w:tplc="04090005" w:tentative="1">
      <w:start w:val="1"/>
      <w:numFmt w:val="bullet"/>
      <w:lvlText w:val=""/>
      <w:lvlJc w:val="left"/>
      <w:pPr>
        <w:tabs>
          <w:tab w:val="num" w:pos="6840"/>
        </w:tabs>
        <w:ind w:left="6840" w:hanging="360"/>
      </w:pPr>
      <w:rPr>
        <w:rFonts w:ascii="Wingdings" w:hAnsi="Wingdings" w:hint="default"/>
      </w:rPr>
    </w:lvl>
  </w:abstractNum>
  <w:abstractNum w:abstractNumId="7">
    <w:nsid w:val="1A100DF5"/>
    <w:multiLevelType w:val="hybridMultilevel"/>
    <w:tmpl w:val="58BA3C86"/>
    <w:lvl w:ilvl="0" w:tplc="04090017">
      <w:start w:val="1"/>
      <w:numFmt w:val="lowerLetter"/>
      <w:lvlText w:val="%1)"/>
      <w:lvlJc w:val="left"/>
      <w:pPr>
        <w:ind w:left="1080" w:hanging="360"/>
      </w:pPr>
      <w:rPr>
        <w:rFonts w:hint="default"/>
      </w:rPr>
    </w:lvl>
    <w:lvl w:ilvl="1" w:tplc="04090019">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8">
    <w:nsid w:val="1B356546"/>
    <w:multiLevelType w:val="hybridMultilevel"/>
    <w:tmpl w:val="102A98CC"/>
    <w:lvl w:ilvl="0" w:tplc="04090017">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9">
    <w:nsid w:val="1D660F92"/>
    <w:multiLevelType w:val="hybridMultilevel"/>
    <w:tmpl w:val="E96A32DC"/>
    <w:lvl w:ilvl="0" w:tplc="0409001B">
      <w:start w:val="1"/>
      <w:numFmt w:val="lowerRoman"/>
      <w:lvlText w:val="%1."/>
      <w:lvlJc w:val="righ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nsid w:val="221257E8"/>
    <w:multiLevelType w:val="hybridMultilevel"/>
    <w:tmpl w:val="7128961C"/>
    <w:lvl w:ilvl="0" w:tplc="04090017">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1">
    <w:nsid w:val="26F123BD"/>
    <w:multiLevelType w:val="hybridMultilevel"/>
    <w:tmpl w:val="8126EDF4"/>
    <w:lvl w:ilvl="0" w:tplc="04090017">
      <w:start w:val="1"/>
      <w:numFmt w:val="lowerLetter"/>
      <w:lvlText w:val="%1)"/>
      <w:lvlJc w:val="left"/>
      <w:pPr>
        <w:ind w:left="720" w:hanging="360"/>
      </w:pPr>
      <w:rPr>
        <w:rFonts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nsid w:val="288A7C8E"/>
    <w:multiLevelType w:val="hybridMultilevel"/>
    <w:tmpl w:val="6994CA80"/>
    <w:lvl w:ilvl="0" w:tplc="0409001B">
      <w:start w:val="1"/>
      <w:numFmt w:val="lowerRoman"/>
      <w:lvlText w:val="%1."/>
      <w:lvlJc w:val="right"/>
      <w:pPr>
        <w:ind w:left="990" w:hanging="360"/>
      </w:pPr>
      <w:rPr>
        <w:rFonts w:hint="default"/>
      </w:rPr>
    </w:lvl>
    <w:lvl w:ilvl="1" w:tplc="04090019" w:tentative="1">
      <w:start w:val="1"/>
      <w:numFmt w:val="lowerLetter"/>
      <w:lvlText w:val="%2."/>
      <w:lvlJc w:val="left"/>
      <w:pPr>
        <w:ind w:left="1710" w:hanging="360"/>
      </w:pPr>
    </w:lvl>
    <w:lvl w:ilvl="2" w:tplc="0409001B" w:tentative="1">
      <w:start w:val="1"/>
      <w:numFmt w:val="lowerRoman"/>
      <w:lvlText w:val="%3."/>
      <w:lvlJc w:val="right"/>
      <w:pPr>
        <w:ind w:left="2430" w:hanging="180"/>
      </w:pPr>
    </w:lvl>
    <w:lvl w:ilvl="3" w:tplc="0409000F" w:tentative="1">
      <w:start w:val="1"/>
      <w:numFmt w:val="decimal"/>
      <w:lvlText w:val="%4."/>
      <w:lvlJc w:val="left"/>
      <w:pPr>
        <w:ind w:left="3150" w:hanging="360"/>
      </w:pPr>
    </w:lvl>
    <w:lvl w:ilvl="4" w:tplc="04090019" w:tentative="1">
      <w:start w:val="1"/>
      <w:numFmt w:val="lowerLetter"/>
      <w:lvlText w:val="%5."/>
      <w:lvlJc w:val="left"/>
      <w:pPr>
        <w:ind w:left="3870" w:hanging="360"/>
      </w:pPr>
    </w:lvl>
    <w:lvl w:ilvl="5" w:tplc="0409001B" w:tentative="1">
      <w:start w:val="1"/>
      <w:numFmt w:val="lowerRoman"/>
      <w:lvlText w:val="%6."/>
      <w:lvlJc w:val="right"/>
      <w:pPr>
        <w:ind w:left="4590" w:hanging="180"/>
      </w:pPr>
    </w:lvl>
    <w:lvl w:ilvl="6" w:tplc="0409000F" w:tentative="1">
      <w:start w:val="1"/>
      <w:numFmt w:val="decimal"/>
      <w:lvlText w:val="%7."/>
      <w:lvlJc w:val="left"/>
      <w:pPr>
        <w:ind w:left="5310" w:hanging="360"/>
      </w:pPr>
    </w:lvl>
    <w:lvl w:ilvl="7" w:tplc="04090019" w:tentative="1">
      <w:start w:val="1"/>
      <w:numFmt w:val="lowerLetter"/>
      <w:lvlText w:val="%8."/>
      <w:lvlJc w:val="left"/>
      <w:pPr>
        <w:ind w:left="6030" w:hanging="360"/>
      </w:pPr>
    </w:lvl>
    <w:lvl w:ilvl="8" w:tplc="0409001B" w:tentative="1">
      <w:start w:val="1"/>
      <w:numFmt w:val="lowerRoman"/>
      <w:lvlText w:val="%9."/>
      <w:lvlJc w:val="right"/>
      <w:pPr>
        <w:ind w:left="6750" w:hanging="180"/>
      </w:pPr>
    </w:lvl>
  </w:abstractNum>
  <w:abstractNum w:abstractNumId="13">
    <w:nsid w:val="29606FF9"/>
    <w:multiLevelType w:val="hybridMultilevel"/>
    <w:tmpl w:val="069856F0"/>
    <w:lvl w:ilvl="0" w:tplc="0409001B">
      <w:start w:val="1"/>
      <w:numFmt w:val="lowerRoman"/>
      <w:lvlText w:val="%1."/>
      <w:lvlJc w:val="right"/>
      <w:pPr>
        <w:ind w:left="720" w:hanging="360"/>
      </w:p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nsid w:val="2E0360D8"/>
    <w:multiLevelType w:val="hybridMultilevel"/>
    <w:tmpl w:val="0F0CA996"/>
    <w:lvl w:ilvl="0" w:tplc="0409001B">
      <w:start w:val="1"/>
      <w:numFmt w:val="lowerRoman"/>
      <w:lvlText w:val="%1."/>
      <w:lvlJc w:val="righ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5">
    <w:nsid w:val="31610B2F"/>
    <w:multiLevelType w:val="hybridMultilevel"/>
    <w:tmpl w:val="5D6C62C6"/>
    <w:lvl w:ilvl="0" w:tplc="04090017">
      <w:start w:val="1"/>
      <w:numFmt w:val="lowerLetter"/>
      <w:lvlText w:val="%1)"/>
      <w:lvlJc w:val="left"/>
      <w:pPr>
        <w:ind w:left="1080" w:hanging="360"/>
      </w:pPr>
      <w:rPr>
        <w:rFonts w:hint="default"/>
        <w:b w:val="0"/>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6">
    <w:nsid w:val="32BE4ECF"/>
    <w:multiLevelType w:val="hybridMultilevel"/>
    <w:tmpl w:val="EC8C6C52"/>
    <w:lvl w:ilvl="0" w:tplc="04090017">
      <w:start w:val="23"/>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nsid w:val="33383793"/>
    <w:multiLevelType w:val="hybridMultilevel"/>
    <w:tmpl w:val="A76A2E4E"/>
    <w:lvl w:ilvl="0" w:tplc="04090017">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8">
    <w:nsid w:val="366D33DA"/>
    <w:multiLevelType w:val="hybridMultilevel"/>
    <w:tmpl w:val="D95666C2"/>
    <w:lvl w:ilvl="0" w:tplc="04090017">
      <w:start w:val="1"/>
      <w:numFmt w:val="lowerLetter"/>
      <w:lvlText w:val="%1)"/>
      <w:lvlJc w:val="left"/>
      <w:pPr>
        <w:ind w:left="1440" w:hanging="72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9">
    <w:nsid w:val="3CC458E8"/>
    <w:multiLevelType w:val="hybridMultilevel"/>
    <w:tmpl w:val="AAACF262"/>
    <w:lvl w:ilvl="0" w:tplc="04090017">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nsid w:val="3FB37E4D"/>
    <w:multiLevelType w:val="hybridMultilevel"/>
    <w:tmpl w:val="42AC525E"/>
    <w:lvl w:ilvl="0" w:tplc="0409001B">
      <w:start w:val="1"/>
      <w:numFmt w:val="lowerRoman"/>
      <w:lvlText w:val="%1."/>
      <w:lvlJc w:val="right"/>
      <w:pPr>
        <w:ind w:left="1080" w:hanging="360"/>
      </w:pPr>
      <w:rPr>
        <w:rFonts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
    <w:nsid w:val="46F450EB"/>
    <w:multiLevelType w:val="hybridMultilevel"/>
    <w:tmpl w:val="25207FFE"/>
    <w:lvl w:ilvl="0" w:tplc="0409001B">
      <w:start w:val="1"/>
      <w:numFmt w:val="lowerRoman"/>
      <w:lvlText w:val="%1."/>
      <w:lvlJc w:val="righ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2">
    <w:nsid w:val="4AE61537"/>
    <w:multiLevelType w:val="hybridMultilevel"/>
    <w:tmpl w:val="8DD21564"/>
    <w:lvl w:ilvl="0" w:tplc="ECA88960">
      <w:start w:val="1"/>
      <w:numFmt w:val="lowerRoman"/>
      <w:lvlText w:val="%1."/>
      <w:lvlJc w:val="right"/>
      <w:pPr>
        <w:ind w:left="1080" w:hanging="360"/>
      </w:pPr>
      <w:rPr>
        <w:rFonts w:hint="default"/>
        <w:b/>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3">
    <w:nsid w:val="4C7C72B2"/>
    <w:multiLevelType w:val="hybridMultilevel"/>
    <w:tmpl w:val="E20C78E2"/>
    <w:lvl w:ilvl="0" w:tplc="04090019">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4">
    <w:nsid w:val="4E317775"/>
    <w:multiLevelType w:val="hybridMultilevel"/>
    <w:tmpl w:val="16702364"/>
    <w:lvl w:ilvl="0" w:tplc="04090017">
      <w:start w:val="1"/>
      <w:numFmt w:val="lowerLetter"/>
      <w:lvlText w:val="%1)"/>
      <w:lvlJc w:val="left"/>
      <w:pPr>
        <w:ind w:left="1440" w:hanging="72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5">
    <w:nsid w:val="4F803359"/>
    <w:multiLevelType w:val="hybridMultilevel"/>
    <w:tmpl w:val="493E2AD8"/>
    <w:lvl w:ilvl="0" w:tplc="0409001B">
      <w:start w:val="1"/>
      <w:numFmt w:val="lowerRoman"/>
      <w:lvlText w:val="%1."/>
      <w:lvlJc w:val="right"/>
      <w:pPr>
        <w:ind w:left="1080" w:hanging="360"/>
      </w:pPr>
      <w:rPr>
        <w:rFonts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
    <w:nsid w:val="50F45DBB"/>
    <w:multiLevelType w:val="hybridMultilevel"/>
    <w:tmpl w:val="38824502"/>
    <w:lvl w:ilvl="0" w:tplc="04090017">
      <w:start w:val="1"/>
      <w:numFmt w:val="lowerLetter"/>
      <w:lvlText w:val="%1)"/>
      <w:lvlJc w:val="left"/>
      <w:pPr>
        <w:tabs>
          <w:tab w:val="num" w:pos="1080"/>
        </w:tabs>
        <w:ind w:left="1080" w:hanging="360"/>
      </w:pPr>
      <w:rPr>
        <w:rFonts w:hint="default"/>
      </w:rPr>
    </w:lvl>
    <w:lvl w:ilvl="1" w:tplc="04090003" w:tentative="1">
      <w:start w:val="1"/>
      <w:numFmt w:val="bullet"/>
      <w:lvlText w:val="o"/>
      <w:lvlJc w:val="left"/>
      <w:pPr>
        <w:tabs>
          <w:tab w:val="num" w:pos="1800"/>
        </w:tabs>
        <w:ind w:left="1800" w:hanging="360"/>
      </w:pPr>
      <w:rPr>
        <w:rFonts w:ascii="Courier New" w:hAnsi="Courier New" w:cs="Courier New" w:hint="default"/>
      </w:rPr>
    </w:lvl>
    <w:lvl w:ilvl="2" w:tplc="04090005" w:tentative="1">
      <w:start w:val="1"/>
      <w:numFmt w:val="bullet"/>
      <w:lvlText w:val=""/>
      <w:lvlJc w:val="left"/>
      <w:pPr>
        <w:tabs>
          <w:tab w:val="num" w:pos="2520"/>
        </w:tabs>
        <w:ind w:left="2520" w:hanging="360"/>
      </w:pPr>
      <w:rPr>
        <w:rFonts w:ascii="Wingdings" w:hAnsi="Wingdings" w:hint="default"/>
      </w:rPr>
    </w:lvl>
    <w:lvl w:ilvl="3" w:tplc="04090001" w:tentative="1">
      <w:start w:val="1"/>
      <w:numFmt w:val="bullet"/>
      <w:lvlText w:val=""/>
      <w:lvlJc w:val="left"/>
      <w:pPr>
        <w:tabs>
          <w:tab w:val="num" w:pos="3240"/>
        </w:tabs>
        <w:ind w:left="3240" w:hanging="360"/>
      </w:pPr>
      <w:rPr>
        <w:rFonts w:ascii="Symbol" w:hAnsi="Symbol" w:hint="default"/>
      </w:rPr>
    </w:lvl>
    <w:lvl w:ilvl="4" w:tplc="04090003" w:tentative="1">
      <w:start w:val="1"/>
      <w:numFmt w:val="bullet"/>
      <w:lvlText w:val="o"/>
      <w:lvlJc w:val="left"/>
      <w:pPr>
        <w:tabs>
          <w:tab w:val="num" w:pos="3960"/>
        </w:tabs>
        <w:ind w:left="3960" w:hanging="360"/>
      </w:pPr>
      <w:rPr>
        <w:rFonts w:ascii="Courier New" w:hAnsi="Courier New" w:cs="Courier New" w:hint="default"/>
      </w:rPr>
    </w:lvl>
    <w:lvl w:ilvl="5" w:tplc="04090005" w:tentative="1">
      <w:start w:val="1"/>
      <w:numFmt w:val="bullet"/>
      <w:lvlText w:val=""/>
      <w:lvlJc w:val="left"/>
      <w:pPr>
        <w:tabs>
          <w:tab w:val="num" w:pos="4680"/>
        </w:tabs>
        <w:ind w:left="4680" w:hanging="360"/>
      </w:pPr>
      <w:rPr>
        <w:rFonts w:ascii="Wingdings" w:hAnsi="Wingdings" w:hint="default"/>
      </w:rPr>
    </w:lvl>
    <w:lvl w:ilvl="6" w:tplc="04090001" w:tentative="1">
      <w:start w:val="1"/>
      <w:numFmt w:val="bullet"/>
      <w:lvlText w:val=""/>
      <w:lvlJc w:val="left"/>
      <w:pPr>
        <w:tabs>
          <w:tab w:val="num" w:pos="5400"/>
        </w:tabs>
        <w:ind w:left="5400" w:hanging="360"/>
      </w:pPr>
      <w:rPr>
        <w:rFonts w:ascii="Symbol" w:hAnsi="Symbol" w:hint="default"/>
      </w:rPr>
    </w:lvl>
    <w:lvl w:ilvl="7" w:tplc="04090003" w:tentative="1">
      <w:start w:val="1"/>
      <w:numFmt w:val="bullet"/>
      <w:lvlText w:val="o"/>
      <w:lvlJc w:val="left"/>
      <w:pPr>
        <w:tabs>
          <w:tab w:val="num" w:pos="6120"/>
        </w:tabs>
        <w:ind w:left="6120" w:hanging="360"/>
      </w:pPr>
      <w:rPr>
        <w:rFonts w:ascii="Courier New" w:hAnsi="Courier New" w:cs="Courier New" w:hint="default"/>
      </w:rPr>
    </w:lvl>
    <w:lvl w:ilvl="8" w:tplc="04090005" w:tentative="1">
      <w:start w:val="1"/>
      <w:numFmt w:val="bullet"/>
      <w:lvlText w:val=""/>
      <w:lvlJc w:val="left"/>
      <w:pPr>
        <w:tabs>
          <w:tab w:val="num" w:pos="6840"/>
        </w:tabs>
        <w:ind w:left="6840" w:hanging="360"/>
      </w:pPr>
      <w:rPr>
        <w:rFonts w:ascii="Wingdings" w:hAnsi="Wingdings" w:hint="default"/>
      </w:rPr>
    </w:lvl>
  </w:abstractNum>
  <w:abstractNum w:abstractNumId="27">
    <w:nsid w:val="557D6361"/>
    <w:multiLevelType w:val="hybridMultilevel"/>
    <w:tmpl w:val="917A6AEA"/>
    <w:lvl w:ilvl="0" w:tplc="04090017">
      <w:start w:val="1"/>
      <w:numFmt w:val="lowerLetter"/>
      <w:lvlText w:val="%1)"/>
      <w:lvlJc w:val="left"/>
      <w:pPr>
        <w:ind w:left="1440" w:hanging="72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8">
    <w:nsid w:val="55A72C03"/>
    <w:multiLevelType w:val="hybridMultilevel"/>
    <w:tmpl w:val="6CB84836"/>
    <w:lvl w:ilvl="0" w:tplc="04090017">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9">
    <w:nsid w:val="5C8E7BE7"/>
    <w:multiLevelType w:val="hybridMultilevel"/>
    <w:tmpl w:val="3358337C"/>
    <w:lvl w:ilvl="0" w:tplc="04090017">
      <w:start w:val="1"/>
      <w:numFmt w:val="lowerLetter"/>
      <w:lvlText w:val="%1)"/>
      <w:lvlJc w:val="left"/>
      <w:pPr>
        <w:ind w:left="1440" w:hanging="72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0">
    <w:nsid w:val="61414511"/>
    <w:multiLevelType w:val="hybridMultilevel"/>
    <w:tmpl w:val="C6707126"/>
    <w:lvl w:ilvl="0" w:tplc="04090017">
      <w:start w:val="1"/>
      <w:numFmt w:val="lowerLetter"/>
      <w:lvlText w:val="%1)"/>
      <w:lvlJc w:val="left"/>
      <w:pPr>
        <w:tabs>
          <w:tab w:val="num" w:pos="1080"/>
        </w:tabs>
        <w:ind w:left="1080" w:hanging="360"/>
      </w:pPr>
      <w:rPr>
        <w:rFonts w:hint="default"/>
      </w:rPr>
    </w:lvl>
    <w:lvl w:ilvl="1" w:tplc="04090003" w:tentative="1">
      <w:start w:val="1"/>
      <w:numFmt w:val="bullet"/>
      <w:lvlText w:val="o"/>
      <w:lvlJc w:val="left"/>
      <w:pPr>
        <w:tabs>
          <w:tab w:val="num" w:pos="1800"/>
        </w:tabs>
        <w:ind w:left="1800" w:hanging="360"/>
      </w:pPr>
      <w:rPr>
        <w:rFonts w:ascii="Courier New" w:hAnsi="Courier New" w:cs="Courier New" w:hint="default"/>
      </w:rPr>
    </w:lvl>
    <w:lvl w:ilvl="2" w:tplc="04090005" w:tentative="1">
      <w:start w:val="1"/>
      <w:numFmt w:val="bullet"/>
      <w:lvlText w:val=""/>
      <w:lvlJc w:val="left"/>
      <w:pPr>
        <w:tabs>
          <w:tab w:val="num" w:pos="2520"/>
        </w:tabs>
        <w:ind w:left="2520" w:hanging="360"/>
      </w:pPr>
      <w:rPr>
        <w:rFonts w:ascii="Wingdings" w:hAnsi="Wingdings" w:hint="default"/>
      </w:rPr>
    </w:lvl>
    <w:lvl w:ilvl="3" w:tplc="04090001" w:tentative="1">
      <w:start w:val="1"/>
      <w:numFmt w:val="bullet"/>
      <w:lvlText w:val=""/>
      <w:lvlJc w:val="left"/>
      <w:pPr>
        <w:tabs>
          <w:tab w:val="num" w:pos="3240"/>
        </w:tabs>
        <w:ind w:left="3240" w:hanging="360"/>
      </w:pPr>
      <w:rPr>
        <w:rFonts w:ascii="Symbol" w:hAnsi="Symbol" w:hint="default"/>
      </w:rPr>
    </w:lvl>
    <w:lvl w:ilvl="4" w:tplc="04090003" w:tentative="1">
      <w:start w:val="1"/>
      <w:numFmt w:val="bullet"/>
      <w:lvlText w:val="o"/>
      <w:lvlJc w:val="left"/>
      <w:pPr>
        <w:tabs>
          <w:tab w:val="num" w:pos="3960"/>
        </w:tabs>
        <w:ind w:left="3960" w:hanging="360"/>
      </w:pPr>
      <w:rPr>
        <w:rFonts w:ascii="Courier New" w:hAnsi="Courier New" w:cs="Courier New" w:hint="default"/>
      </w:rPr>
    </w:lvl>
    <w:lvl w:ilvl="5" w:tplc="04090005" w:tentative="1">
      <w:start w:val="1"/>
      <w:numFmt w:val="bullet"/>
      <w:lvlText w:val=""/>
      <w:lvlJc w:val="left"/>
      <w:pPr>
        <w:tabs>
          <w:tab w:val="num" w:pos="4680"/>
        </w:tabs>
        <w:ind w:left="4680" w:hanging="360"/>
      </w:pPr>
      <w:rPr>
        <w:rFonts w:ascii="Wingdings" w:hAnsi="Wingdings" w:hint="default"/>
      </w:rPr>
    </w:lvl>
    <w:lvl w:ilvl="6" w:tplc="04090001" w:tentative="1">
      <w:start w:val="1"/>
      <w:numFmt w:val="bullet"/>
      <w:lvlText w:val=""/>
      <w:lvlJc w:val="left"/>
      <w:pPr>
        <w:tabs>
          <w:tab w:val="num" w:pos="5400"/>
        </w:tabs>
        <w:ind w:left="5400" w:hanging="360"/>
      </w:pPr>
      <w:rPr>
        <w:rFonts w:ascii="Symbol" w:hAnsi="Symbol" w:hint="default"/>
      </w:rPr>
    </w:lvl>
    <w:lvl w:ilvl="7" w:tplc="04090003" w:tentative="1">
      <w:start w:val="1"/>
      <w:numFmt w:val="bullet"/>
      <w:lvlText w:val="o"/>
      <w:lvlJc w:val="left"/>
      <w:pPr>
        <w:tabs>
          <w:tab w:val="num" w:pos="6120"/>
        </w:tabs>
        <w:ind w:left="6120" w:hanging="360"/>
      </w:pPr>
      <w:rPr>
        <w:rFonts w:ascii="Courier New" w:hAnsi="Courier New" w:cs="Courier New" w:hint="default"/>
      </w:rPr>
    </w:lvl>
    <w:lvl w:ilvl="8" w:tplc="04090005" w:tentative="1">
      <w:start w:val="1"/>
      <w:numFmt w:val="bullet"/>
      <w:lvlText w:val=""/>
      <w:lvlJc w:val="left"/>
      <w:pPr>
        <w:tabs>
          <w:tab w:val="num" w:pos="6840"/>
        </w:tabs>
        <w:ind w:left="6840" w:hanging="360"/>
      </w:pPr>
      <w:rPr>
        <w:rFonts w:ascii="Wingdings" w:hAnsi="Wingdings" w:hint="default"/>
      </w:rPr>
    </w:lvl>
  </w:abstractNum>
  <w:abstractNum w:abstractNumId="31">
    <w:nsid w:val="61B36A1E"/>
    <w:multiLevelType w:val="hybridMultilevel"/>
    <w:tmpl w:val="9438A436"/>
    <w:lvl w:ilvl="0" w:tplc="04090017">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2">
    <w:nsid w:val="64BB2C41"/>
    <w:multiLevelType w:val="hybridMultilevel"/>
    <w:tmpl w:val="D01C58C2"/>
    <w:lvl w:ilvl="0" w:tplc="0409001B">
      <w:start w:val="1"/>
      <w:numFmt w:val="lowerRoman"/>
      <w:lvlText w:val="%1."/>
      <w:lvlJc w:val="right"/>
      <w:pPr>
        <w:ind w:left="1440" w:hanging="360"/>
      </w:pPr>
      <w:rPr>
        <w:rFonts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3">
    <w:nsid w:val="66727C37"/>
    <w:multiLevelType w:val="hybridMultilevel"/>
    <w:tmpl w:val="3E0E15FA"/>
    <w:lvl w:ilvl="0" w:tplc="04090017">
      <w:start w:val="1"/>
      <w:numFmt w:val="lowerLetter"/>
      <w:lvlText w:val="%1)"/>
      <w:lvlJc w:val="left"/>
      <w:pPr>
        <w:ind w:left="1080" w:hanging="360"/>
      </w:pPr>
      <w:rPr>
        <w:rFonts w:hint="default"/>
      </w:rPr>
    </w:lvl>
    <w:lvl w:ilvl="1" w:tplc="04090003">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nsid w:val="683E6CE3"/>
    <w:multiLevelType w:val="hybridMultilevel"/>
    <w:tmpl w:val="1EF05D92"/>
    <w:lvl w:ilvl="0" w:tplc="04090017">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5">
    <w:nsid w:val="70CC1A7F"/>
    <w:multiLevelType w:val="hybridMultilevel"/>
    <w:tmpl w:val="7F742DF8"/>
    <w:lvl w:ilvl="0" w:tplc="04090017">
      <w:start w:val="1"/>
      <w:numFmt w:val="lowerLetter"/>
      <w:lvlText w:val="%1)"/>
      <w:lvlJc w:val="left"/>
      <w:pPr>
        <w:ind w:left="1440" w:hanging="72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6">
    <w:nsid w:val="73710DA9"/>
    <w:multiLevelType w:val="hybridMultilevel"/>
    <w:tmpl w:val="6AA6F8E8"/>
    <w:lvl w:ilvl="0" w:tplc="04090017">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7">
    <w:nsid w:val="75616D5B"/>
    <w:multiLevelType w:val="hybridMultilevel"/>
    <w:tmpl w:val="24F664A6"/>
    <w:lvl w:ilvl="0" w:tplc="0409001B">
      <w:start w:val="1"/>
      <w:numFmt w:val="lowerRoman"/>
      <w:lvlText w:val="%1."/>
      <w:lvlJc w:val="right"/>
      <w:pPr>
        <w:ind w:left="1080" w:hanging="360"/>
      </w:pPr>
      <w:rPr>
        <w:rFonts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8">
    <w:nsid w:val="75F9227F"/>
    <w:multiLevelType w:val="hybridMultilevel"/>
    <w:tmpl w:val="5A781AF2"/>
    <w:lvl w:ilvl="0" w:tplc="0409001B">
      <w:start w:val="1"/>
      <w:numFmt w:val="lowerRoman"/>
      <w:lvlText w:val="%1."/>
      <w:lvlJc w:val="righ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9">
    <w:nsid w:val="76585DE9"/>
    <w:multiLevelType w:val="hybridMultilevel"/>
    <w:tmpl w:val="09848EB2"/>
    <w:lvl w:ilvl="0" w:tplc="0409000F">
      <w:start w:val="1"/>
      <w:numFmt w:val="decimal"/>
      <w:lvlText w:val="%1."/>
      <w:lvlJc w:val="left"/>
      <w:pPr>
        <w:ind w:left="360" w:hanging="360"/>
      </w:pPr>
    </w:lvl>
    <w:lvl w:ilvl="1" w:tplc="04090019">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40">
    <w:nsid w:val="7A557206"/>
    <w:multiLevelType w:val="hybridMultilevel"/>
    <w:tmpl w:val="26D8990A"/>
    <w:lvl w:ilvl="0" w:tplc="04090017">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num w:numId="1">
    <w:abstractNumId w:val="3"/>
  </w:num>
  <w:num w:numId="2">
    <w:abstractNumId w:val="22"/>
  </w:num>
  <w:num w:numId="3">
    <w:abstractNumId w:val="16"/>
  </w:num>
  <w:num w:numId="4">
    <w:abstractNumId w:val="37"/>
  </w:num>
  <w:num w:numId="5">
    <w:abstractNumId w:val="23"/>
  </w:num>
  <w:num w:numId="6">
    <w:abstractNumId w:val="2"/>
  </w:num>
  <w:num w:numId="7">
    <w:abstractNumId w:val="39"/>
  </w:num>
  <w:num w:numId="8">
    <w:abstractNumId w:val="31"/>
  </w:num>
  <w:num w:numId="9">
    <w:abstractNumId w:val="19"/>
  </w:num>
  <w:num w:numId="10">
    <w:abstractNumId w:val="38"/>
  </w:num>
  <w:num w:numId="11">
    <w:abstractNumId w:val="25"/>
  </w:num>
  <w:num w:numId="12">
    <w:abstractNumId w:val="21"/>
  </w:num>
  <w:num w:numId="13">
    <w:abstractNumId w:val="5"/>
  </w:num>
  <w:num w:numId="14">
    <w:abstractNumId w:val="9"/>
  </w:num>
  <w:num w:numId="15">
    <w:abstractNumId w:val="20"/>
  </w:num>
  <w:num w:numId="16">
    <w:abstractNumId w:val="14"/>
  </w:num>
  <w:num w:numId="17">
    <w:abstractNumId w:val="12"/>
  </w:num>
  <w:num w:numId="18">
    <w:abstractNumId w:val="11"/>
  </w:num>
  <w:num w:numId="19">
    <w:abstractNumId w:val="13"/>
  </w:num>
  <w:num w:numId="20">
    <w:abstractNumId w:val="32"/>
  </w:num>
  <w:num w:numId="21">
    <w:abstractNumId w:val="6"/>
  </w:num>
  <w:num w:numId="22">
    <w:abstractNumId w:val="17"/>
  </w:num>
  <w:num w:numId="23">
    <w:abstractNumId w:val="7"/>
  </w:num>
  <w:num w:numId="24">
    <w:abstractNumId w:val="36"/>
  </w:num>
  <w:num w:numId="25">
    <w:abstractNumId w:val="24"/>
  </w:num>
  <w:num w:numId="26">
    <w:abstractNumId w:val="33"/>
  </w:num>
  <w:num w:numId="27">
    <w:abstractNumId w:val="35"/>
  </w:num>
  <w:num w:numId="28">
    <w:abstractNumId w:val="1"/>
  </w:num>
  <w:num w:numId="29">
    <w:abstractNumId w:val="4"/>
  </w:num>
  <w:num w:numId="30">
    <w:abstractNumId w:val="26"/>
  </w:num>
  <w:num w:numId="31">
    <w:abstractNumId w:val="10"/>
  </w:num>
  <w:num w:numId="32">
    <w:abstractNumId w:val="8"/>
  </w:num>
  <w:num w:numId="33">
    <w:abstractNumId w:val="34"/>
  </w:num>
  <w:num w:numId="34">
    <w:abstractNumId w:val="40"/>
  </w:num>
  <w:num w:numId="35">
    <w:abstractNumId w:val="28"/>
  </w:num>
  <w:num w:numId="36">
    <w:abstractNumId w:val="0"/>
  </w:num>
  <w:num w:numId="37">
    <w:abstractNumId w:val="15"/>
  </w:num>
  <w:num w:numId="38">
    <w:abstractNumId w:val="27"/>
  </w:num>
  <w:num w:numId="39">
    <w:abstractNumId w:val="18"/>
  </w:num>
  <w:num w:numId="40">
    <w:abstractNumId w:val="30"/>
  </w:num>
  <w:num w:numId="41">
    <w:abstractNumId w:val="29"/>
  </w:num>
  <w:numIdMacAtCleanup w:val="4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8"/>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03499"/>
    <w:rsid w:val="0000470E"/>
    <w:rsid w:val="000B05BF"/>
    <w:rsid w:val="00161733"/>
    <w:rsid w:val="001A6476"/>
    <w:rsid w:val="001B46D7"/>
    <w:rsid w:val="001B5B79"/>
    <w:rsid w:val="001D23F6"/>
    <w:rsid w:val="0021656D"/>
    <w:rsid w:val="002922EE"/>
    <w:rsid w:val="0029327E"/>
    <w:rsid w:val="002B5748"/>
    <w:rsid w:val="002D3533"/>
    <w:rsid w:val="002E407F"/>
    <w:rsid w:val="002E6893"/>
    <w:rsid w:val="00307B94"/>
    <w:rsid w:val="00362A20"/>
    <w:rsid w:val="00362C3F"/>
    <w:rsid w:val="003822B4"/>
    <w:rsid w:val="003E1921"/>
    <w:rsid w:val="0040784E"/>
    <w:rsid w:val="00431407"/>
    <w:rsid w:val="00441065"/>
    <w:rsid w:val="00456466"/>
    <w:rsid w:val="00470405"/>
    <w:rsid w:val="004872D6"/>
    <w:rsid w:val="00491177"/>
    <w:rsid w:val="004D4E8D"/>
    <w:rsid w:val="004E2BC8"/>
    <w:rsid w:val="005247FF"/>
    <w:rsid w:val="0054471E"/>
    <w:rsid w:val="00554F6C"/>
    <w:rsid w:val="005E58DA"/>
    <w:rsid w:val="00603083"/>
    <w:rsid w:val="0061324B"/>
    <w:rsid w:val="00613D89"/>
    <w:rsid w:val="00617964"/>
    <w:rsid w:val="00644F05"/>
    <w:rsid w:val="006709A4"/>
    <w:rsid w:val="006F0077"/>
    <w:rsid w:val="006F1AF6"/>
    <w:rsid w:val="0071054E"/>
    <w:rsid w:val="007406A6"/>
    <w:rsid w:val="007C439A"/>
    <w:rsid w:val="007D0A4B"/>
    <w:rsid w:val="007E5617"/>
    <w:rsid w:val="007F50A1"/>
    <w:rsid w:val="007F6F71"/>
    <w:rsid w:val="0080543E"/>
    <w:rsid w:val="008A3E3F"/>
    <w:rsid w:val="008A7D9F"/>
    <w:rsid w:val="008B11DE"/>
    <w:rsid w:val="008B789F"/>
    <w:rsid w:val="008C02CD"/>
    <w:rsid w:val="00903499"/>
    <w:rsid w:val="0096550E"/>
    <w:rsid w:val="00970056"/>
    <w:rsid w:val="00984427"/>
    <w:rsid w:val="00984FEE"/>
    <w:rsid w:val="00985FBA"/>
    <w:rsid w:val="009963B0"/>
    <w:rsid w:val="009A180E"/>
    <w:rsid w:val="009A710F"/>
    <w:rsid w:val="009B29FA"/>
    <w:rsid w:val="009C134F"/>
    <w:rsid w:val="009D6C59"/>
    <w:rsid w:val="00A11BA5"/>
    <w:rsid w:val="00A20659"/>
    <w:rsid w:val="00A25B5D"/>
    <w:rsid w:val="00A40C9F"/>
    <w:rsid w:val="00A579A2"/>
    <w:rsid w:val="00A75BE2"/>
    <w:rsid w:val="00A933FA"/>
    <w:rsid w:val="00A96FEE"/>
    <w:rsid w:val="00AB5A75"/>
    <w:rsid w:val="00AC243F"/>
    <w:rsid w:val="00AE07EC"/>
    <w:rsid w:val="00AE08F2"/>
    <w:rsid w:val="00B13BA1"/>
    <w:rsid w:val="00B36104"/>
    <w:rsid w:val="00B37C6A"/>
    <w:rsid w:val="00B64F18"/>
    <w:rsid w:val="00B727C0"/>
    <w:rsid w:val="00B733D3"/>
    <w:rsid w:val="00B73E6E"/>
    <w:rsid w:val="00B95E46"/>
    <w:rsid w:val="00B97BB4"/>
    <w:rsid w:val="00BB7407"/>
    <w:rsid w:val="00BC6955"/>
    <w:rsid w:val="00BD1477"/>
    <w:rsid w:val="00C32C06"/>
    <w:rsid w:val="00C46DDC"/>
    <w:rsid w:val="00C82D1B"/>
    <w:rsid w:val="00CA0B1A"/>
    <w:rsid w:val="00CB3D93"/>
    <w:rsid w:val="00CF0DC3"/>
    <w:rsid w:val="00D13FDC"/>
    <w:rsid w:val="00D21E6F"/>
    <w:rsid w:val="00D2681D"/>
    <w:rsid w:val="00D67AC2"/>
    <w:rsid w:val="00D93873"/>
    <w:rsid w:val="00DE4C9E"/>
    <w:rsid w:val="00DF2D52"/>
    <w:rsid w:val="00E469A9"/>
    <w:rsid w:val="00E56797"/>
    <w:rsid w:val="00E56BE8"/>
    <w:rsid w:val="00E72A92"/>
    <w:rsid w:val="00EB7FA0"/>
    <w:rsid w:val="00ED4B48"/>
    <w:rsid w:val="00F34D7B"/>
    <w:rsid w:val="00F52AA2"/>
    <w:rsid w:val="00F54F40"/>
    <w:rsid w:val="00F95686"/>
    <w:rsid w:val="00FC4F66"/>
    <w:rsid w:val="00FD73F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uiPriority="0"/>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
    <w:next w:val="Normal"/>
    <w:link w:val="Heading1Char"/>
    <w:uiPriority w:val="9"/>
    <w:qFormat/>
    <w:rsid w:val="00903499"/>
    <w:pPr>
      <w:keepNext/>
      <w:spacing w:before="240" w:after="60"/>
      <w:outlineLvl w:val="0"/>
    </w:pPr>
    <w:rPr>
      <w:rFonts w:ascii="Cambria" w:eastAsia="Times New Roman" w:hAnsi="Cambria" w:cs="Times New Roman"/>
      <w:b/>
      <w:bCs/>
      <w:kern w:val="32"/>
      <w:sz w:val="32"/>
      <w:szCs w:val="32"/>
      <w:lang w:val="x-none" w:eastAsia="x-none"/>
    </w:rPr>
  </w:style>
  <w:style w:type="paragraph" w:styleId="Heading2">
    <w:name w:val="heading 2"/>
    <w:basedOn w:val="Normal"/>
    <w:next w:val="Normal"/>
    <w:link w:val="Heading2Char"/>
    <w:uiPriority w:val="9"/>
    <w:qFormat/>
    <w:rsid w:val="00903499"/>
    <w:pPr>
      <w:keepNext/>
      <w:widowControl w:val="0"/>
      <w:spacing w:after="0" w:line="240" w:lineRule="auto"/>
      <w:jc w:val="center"/>
      <w:outlineLvl w:val="1"/>
    </w:pPr>
    <w:rPr>
      <w:rFonts w:ascii="Times New Roman" w:eastAsia="Times New Roman" w:hAnsi="Times New Roman" w:cs="Times New Roman"/>
      <w:b/>
      <w:sz w:val="24"/>
      <w:szCs w:val="20"/>
      <w:lang w:val="x-none" w:eastAsia="x-none"/>
    </w:rPr>
  </w:style>
  <w:style w:type="paragraph" w:styleId="Heading3">
    <w:name w:val="heading 3"/>
    <w:basedOn w:val="Normal"/>
    <w:next w:val="Normal"/>
    <w:link w:val="Heading3Char"/>
    <w:uiPriority w:val="9"/>
    <w:semiHidden/>
    <w:unhideWhenUsed/>
    <w:qFormat/>
    <w:rsid w:val="00903499"/>
    <w:pPr>
      <w:keepNext/>
      <w:spacing w:before="240" w:after="60"/>
      <w:outlineLvl w:val="2"/>
    </w:pPr>
    <w:rPr>
      <w:rFonts w:ascii="Cambria" w:eastAsia="Times New Roman" w:hAnsi="Cambria" w:cs="Times New Roman"/>
      <w:b/>
      <w:bCs/>
      <w:sz w:val="26"/>
      <w:szCs w:val="26"/>
      <w:lang w:val="x-none" w:eastAsia="x-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903499"/>
    <w:rPr>
      <w:rFonts w:ascii="Cambria" w:eastAsia="Times New Roman" w:hAnsi="Cambria" w:cs="Times New Roman"/>
      <w:b/>
      <w:bCs/>
      <w:kern w:val="32"/>
      <w:sz w:val="32"/>
      <w:szCs w:val="32"/>
      <w:lang w:val="x-none" w:eastAsia="x-none"/>
    </w:rPr>
  </w:style>
  <w:style w:type="character" w:customStyle="1" w:styleId="Heading2Char">
    <w:name w:val="Heading 2 Char"/>
    <w:basedOn w:val="DefaultParagraphFont"/>
    <w:link w:val="Heading2"/>
    <w:uiPriority w:val="9"/>
    <w:rsid w:val="00903499"/>
    <w:rPr>
      <w:rFonts w:ascii="Times New Roman" w:eastAsia="Times New Roman" w:hAnsi="Times New Roman" w:cs="Times New Roman"/>
      <w:b/>
      <w:sz w:val="24"/>
      <w:szCs w:val="20"/>
      <w:lang w:val="x-none" w:eastAsia="x-none"/>
    </w:rPr>
  </w:style>
  <w:style w:type="character" w:customStyle="1" w:styleId="Heading3Char">
    <w:name w:val="Heading 3 Char"/>
    <w:basedOn w:val="DefaultParagraphFont"/>
    <w:link w:val="Heading3"/>
    <w:uiPriority w:val="9"/>
    <w:semiHidden/>
    <w:rsid w:val="00903499"/>
    <w:rPr>
      <w:rFonts w:ascii="Cambria" w:eastAsia="Times New Roman" w:hAnsi="Cambria" w:cs="Times New Roman"/>
      <w:b/>
      <w:bCs/>
      <w:sz w:val="26"/>
      <w:szCs w:val="26"/>
      <w:lang w:val="x-none" w:eastAsia="x-none"/>
    </w:rPr>
  </w:style>
  <w:style w:type="numbering" w:customStyle="1" w:styleId="NoList1">
    <w:name w:val="No List1"/>
    <w:next w:val="NoList"/>
    <w:uiPriority w:val="99"/>
    <w:semiHidden/>
    <w:unhideWhenUsed/>
    <w:rsid w:val="00903499"/>
  </w:style>
  <w:style w:type="paragraph" w:styleId="FootnoteText">
    <w:name w:val="footnote text"/>
    <w:aliases w:val=" Char"/>
    <w:basedOn w:val="Normal"/>
    <w:link w:val="FootnoteTextChar"/>
    <w:unhideWhenUsed/>
    <w:rsid w:val="00903499"/>
    <w:rPr>
      <w:rFonts w:ascii="Calibri" w:eastAsia="Calibri" w:hAnsi="Calibri" w:cs="Times New Roman"/>
      <w:sz w:val="20"/>
      <w:szCs w:val="20"/>
      <w:lang w:val="en-GB" w:eastAsia="x-none"/>
    </w:rPr>
  </w:style>
  <w:style w:type="character" w:customStyle="1" w:styleId="FootnoteTextChar">
    <w:name w:val="Footnote Text Char"/>
    <w:aliases w:val=" Char Char"/>
    <w:basedOn w:val="DefaultParagraphFont"/>
    <w:link w:val="FootnoteText"/>
    <w:rsid w:val="00903499"/>
    <w:rPr>
      <w:rFonts w:ascii="Calibri" w:eastAsia="Calibri" w:hAnsi="Calibri" w:cs="Times New Roman"/>
      <w:sz w:val="20"/>
      <w:szCs w:val="20"/>
      <w:lang w:val="en-GB" w:eastAsia="x-none"/>
    </w:rPr>
  </w:style>
  <w:style w:type="paragraph" w:styleId="ListParagraph">
    <w:name w:val="List Paragraph"/>
    <w:basedOn w:val="Normal"/>
    <w:uiPriority w:val="34"/>
    <w:qFormat/>
    <w:rsid w:val="00903499"/>
    <w:pPr>
      <w:ind w:left="720"/>
      <w:contextualSpacing/>
    </w:pPr>
    <w:rPr>
      <w:rFonts w:ascii="Calibri" w:eastAsia="Calibri" w:hAnsi="Calibri" w:cs="Times New Roman"/>
      <w:lang w:val="en-GB"/>
    </w:rPr>
  </w:style>
  <w:style w:type="character" w:styleId="FootnoteReference">
    <w:name w:val="footnote reference"/>
    <w:uiPriority w:val="99"/>
    <w:unhideWhenUsed/>
    <w:rsid w:val="00903499"/>
    <w:rPr>
      <w:vertAlign w:val="superscript"/>
    </w:rPr>
  </w:style>
  <w:style w:type="paragraph" w:customStyle="1" w:styleId="text">
    <w:name w:val="text"/>
    <w:basedOn w:val="Normal"/>
    <w:rsid w:val="00903499"/>
    <w:pPr>
      <w:spacing w:before="100" w:beforeAutospacing="1" w:after="100" w:afterAutospacing="1" w:line="240" w:lineRule="auto"/>
    </w:pPr>
    <w:rPr>
      <w:rFonts w:ascii="Times New Roman" w:eastAsia="Times New Roman" w:hAnsi="Times New Roman" w:cs="Times New Roman"/>
      <w:sz w:val="24"/>
      <w:szCs w:val="24"/>
    </w:rPr>
  </w:style>
  <w:style w:type="paragraph" w:styleId="NormalWeb">
    <w:name w:val="Normal (Web)"/>
    <w:basedOn w:val="Normal"/>
    <w:uiPriority w:val="99"/>
    <w:unhideWhenUsed/>
    <w:rsid w:val="00903499"/>
    <w:pPr>
      <w:spacing w:before="100" w:beforeAutospacing="1" w:after="100" w:afterAutospacing="1" w:line="240" w:lineRule="auto"/>
    </w:pPr>
    <w:rPr>
      <w:rFonts w:ascii="Times New Roman" w:eastAsia="Times New Roman" w:hAnsi="Times New Roman" w:cs="Times New Roman"/>
      <w:sz w:val="24"/>
      <w:szCs w:val="24"/>
    </w:rPr>
  </w:style>
  <w:style w:type="character" w:styleId="Hyperlink">
    <w:name w:val="Hyperlink"/>
    <w:uiPriority w:val="99"/>
    <w:unhideWhenUsed/>
    <w:rsid w:val="00903499"/>
    <w:rPr>
      <w:color w:val="0000FF"/>
      <w:u w:val="single"/>
    </w:rPr>
  </w:style>
  <w:style w:type="paragraph" w:customStyle="1" w:styleId="Default">
    <w:name w:val="Default"/>
    <w:rsid w:val="00903499"/>
    <w:pPr>
      <w:autoSpaceDE w:val="0"/>
      <w:autoSpaceDN w:val="0"/>
      <w:adjustRightInd w:val="0"/>
      <w:spacing w:after="0" w:line="240" w:lineRule="auto"/>
    </w:pPr>
    <w:rPr>
      <w:rFonts w:ascii="Times New Roman" w:eastAsia="Times New Roman" w:hAnsi="Times New Roman" w:cs="Times New Roman"/>
      <w:color w:val="000000"/>
      <w:sz w:val="24"/>
      <w:szCs w:val="24"/>
    </w:rPr>
  </w:style>
  <w:style w:type="paragraph" w:styleId="NoSpacing">
    <w:name w:val="No Spacing"/>
    <w:link w:val="NoSpacingChar"/>
    <w:uiPriority w:val="1"/>
    <w:qFormat/>
    <w:rsid w:val="00903499"/>
    <w:pPr>
      <w:spacing w:after="0" w:line="240" w:lineRule="auto"/>
    </w:pPr>
    <w:rPr>
      <w:rFonts w:ascii="Calibri" w:eastAsia="Times New Roman" w:hAnsi="Calibri" w:cs="Times New Roman"/>
      <w:lang w:val="en-GB"/>
    </w:rPr>
  </w:style>
  <w:style w:type="character" w:customStyle="1" w:styleId="NoSpacingChar">
    <w:name w:val="No Spacing Char"/>
    <w:link w:val="NoSpacing"/>
    <w:uiPriority w:val="1"/>
    <w:rsid w:val="00903499"/>
    <w:rPr>
      <w:rFonts w:ascii="Calibri" w:eastAsia="Times New Roman" w:hAnsi="Calibri" w:cs="Times New Roman"/>
      <w:lang w:val="en-GB"/>
    </w:rPr>
  </w:style>
  <w:style w:type="paragraph" w:styleId="Header">
    <w:name w:val="header"/>
    <w:basedOn w:val="Normal"/>
    <w:link w:val="HeaderChar"/>
    <w:uiPriority w:val="99"/>
    <w:unhideWhenUsed/>
    <w:rsid w:val="00903499"/>
    <w:pPr>
      <w:tabs>
        <w:tab w:val="center" w:pos="4680"/>
        <w:tab w:val="right" w:pos="9360"/>
      </w:tabs>
    </w:pPr>
    <w:rPr>
      <w:rFonts w:ascii="Calibri" w:eastAsia="Calibri" w:hAnsi="Calibri" w:cs="Times New Roman"/>
      <w:sz w:val="20"/>
      <w:szCs w:val="20"/>
      <w:lang w:val="x-none" w:eastAsia="x-none"/>
    </w:rPr>
  </w:style>
  <w:style w:type="character" w:customStyle="1" w:styleId="HeaderChar">
    <w:name w:val="Header Char"/>
    <w:basedOn w:val="DefaultParagraphFont"/>
    <w:link w:val="Header"/>
    <w:uiPriority w:val="99"/>
    <w:rsid w:val="00903499"/>
    <w:rPr>
      <w:rFonts w:ascii="Calibri" w:eastAsia="Calibri" w:hAnsi="Calibri" w:cs="Times New Roman"/>
      <w:sz w:val="20"/>
      <w:szCs w:val="20"/>
      <w:lang w:val="x-none" w:eastAsia="x-none"/>
    </w:rPr>
  </w:style>
  <w:style w:type="paragraph" w:styleId="Footer">
    <w:name w:val="footer"/>
    <w:basedOn w:val="Normal"/>
    <w:link w:val="FooterChar"/>
    <w:uiPriority w:val="99"/>
    <w:unhideWhenUsed/>
    <w:rsid w:val="00903499"/>
    <w:pPr>
      <w:tabs>
        <w:tab w:val="center" w:pos="4680"/>
        <w:tab w:val="right" w:pos="9360"/>
      </w:tabs>
    </w:pPr>
    <w:rPr>
      <w:rFonts w:ascii="Calibri" w:eastAsia="Calibri" w:hAnsi="Calibri" w:cs="Times New Roman"/>
      <w:sz w:val="20"/>
      <w:szCs w:val="20"/>
      <w:lang w:val="x-none" w:eastAsia="x-none"/>
    </w:rPr>
  </w:style>
  <w:style w:type="character" w:customStyle="1" w:styleId="FooterChar">
    <w:name w:val="Footer Char"/>
    <w:basedOn w:val="DefaultParagraphFont"/>
    <w:link w:val="Footer"/>
    <w:uiPriority w:val="99"/>
    <w:rsid w:val="00903499"/>
    <w:rPr>
      <w:rFonts w:ascii="Calibri" w:eastAsia="Calibri" w:hAnsi="Calibri" w:cs="Times New Roman"/>
      <w:sz w:val="20"/>
      <w:szCs w:val="20"/>
      <w:lang w:val="x-none" w:eastAsia="x-none"/>
    </w:rPr>
  </w:style>
  <w:style w:type="paragraph" w:styleId="BalloonText">
    <w:name w:val="Balloon Text"/>
    <w:basedOn w:val="Normal"/>
    <w:link w:val="BalloonTextChar"/>
    <w:uiPriority w:val="99"/>
    <w:semiHidden/>
    <w:unhideWhenUsed/>
    <w:rsid w:val="00903499"/>
    <w:pPr>
      <w:spacing w:after="0" w:line="240" w:lineRule="auto"/>
    </w:pPr>
    <w:rPr>
      <w:rFonts w:ascii="Tahoma" w:eastAsia="Calibri" w:hAnsi="Tahoma" w:cs="Times New Roman"/>
      <w:sz w:val="16"/>
      <w:szCs w:val="16"/>
      <w:lang w:val="x-none" w:eastAsia="x-none"/>
    </w:rPr>
  </w:style>
  <w:style w:type="character" w:customStyle="1" w:styleId="BalloonTextChar">
    <w:name w:val="Balloon Text Char"/>
    <w:basedOn w:val="DefaultParagraphFont"/>
    <w:link w:val="BalloonText"/>
    <w:uiPriority w:val="99"/>
    <w:semiHidden/>
    <w:rsid w:val="00903499"/>
    <w:rPr>
      <w:rFonts w:ascii="Tahoma" w:eastAsia="Calibri" w:hAnsi="Tahoma" w:cs="Times New Roman"/>
      <w:sz w:val="16"/>
      <w:szCs w:val="16"/>
      <w:lang w:val="x-none" w:eastAsia="x-none"/>
    </w:rPr>
  </w:style>
  <w:style w:type="character" w:customStyle="1" w:styleId="st">
    <w:name w:val="st"/>
    <w:basedOn w:val="DefaultParagraphFont"/>
    <w:rsid w:val="00903499"/>
  </w:style>
  <w:style w:type="character" w:styleId="Emphasis">
    <w:name w:val="Emphasis"/>
    <w:uiPriority w:val="20"/>
    <w:qFormat/>
    <w:rsid w:val="00903499"/>
    <w:rPr>
      <w:i/>
      <w:iCs/>
    </w:rPr>
  </w:style>
  <w:style w:type="paragraph" w:styleId="TOCHeading">
    <w:name w:val="TOC Heading"/>
    <w:basedOn w:val="Heading1"/>
    <w:next w:val="Normal"/>
    <w:uiPriority w:val="39"/>
    <w:semiHidden/>
    <w:unhideWhenUsed/>
    <w:qFormat/>
    <w:rsid w:val="00903499"/>
    <w:pPr>
      <w:keepLines/>
      <w:spacing w:before="480" w:after="0"/>
      <w:outlineLvl w:val="9"/>
    </w:pPr>
    <w:rPr>
      <w:color w:val="365F91"/>
      <w:kern w:val="0"/>
      <w:sz w:val="28"/>
      <w:szCs w:val="28"/>
    </w:rPr>
  </w:style>
  <w:style w:type="paragraph" w:styleId="TOC2">
    <w:name w:val="toc 2"/>
    <w:basedOn w:val="Normal"/>
    <w:next w:val="Normal"/>
    <w:autoRedefine/>
    <w:uiPriority w:val="39"/>
    <w:unhideWhenUsed/>
    <w:rsid w:val="00903499"/>
    <w:pPr>
      <w:ind w:left="220"/>
    </w:pPr>
    <w:rPr>
      <w:rFonts w:ascii="Calibri" w:eastAsia="Calibri" w:hAnsi="Calibri" w:cs="Times New Roman"/>
    </w:rPr>
  </w:style>
  <w:style w:type="character" w:styleId="CommentReference">
    <w:name w:val="annotation reference"/>
    <w:uiPriority w:val="99"/>
    <w:semiHidden/>
    <w:unhideWhenUsed/>
    <w:rsid w:val="00903499"/>
    <w:rPr>
      <w:sz w:val="16"/>
      <w:szCs w:val="16"/>
    </w:rPr>
  </w:style>
  <w:style w:type="paragraph" w:styleId="CommentText">
    <w:name w:val="annotation text"/>
    <w:basedOn w:val="Normal"/>
    <w:link w:val="CommentTextChar"/>
    <w:uiPriority w:val="99"/>
    <w:semiHidden/>
    <w:unhideWhenUsed/>
    <w:rsid w:val="00903499"/>
    <w:rPr>
      <w:rFonts w:ascii="Calibri" w:eastAsia="Calibri" w:hAnsi="Calibri" w:cs="Times New Roman"/>
      <w:sz w:val="20"/>
      <w:szCs w:val="20"/>
    </w:rPr>
  </w:style>
  <w:style w:type="character" w:customStyle="1" w:styleId="CommentTextChar">
    <w:name w:val="Comment Text Char"/>
    <w:basedOn w:val="DefaultParagraphFont"/>
    <w:link w:val="CommentText"/>
    <w:uiPriority w:val="99"/>
    <w:semiHidden/>
    <w:rsid w:val="00903499"/>
    <w:rPr>
      <w:rFonts w:ascii="Calibri" w:eastAsia="Calibri" w:hAnsi="Calibri" w:cs="Times New Roman"/>
      <w:sz w:val="20"/>
      <w:szCs w:val="20"/>
    </w:rPr>
  </w:style>
  <w:style w:type="paragraph" w:styleId="CommentSubject">
    <w:name w:val="annotation subject"/>
    <w:basedOn w:val="CommentText"/>
    <w:next w:val="CommentText"/>
    <w:link w:val="CommentSubjectChar"/>
    <w:uiPriority w:val="99"/>
    <w:semiHidden/>
    <w:unhideWhenUsed/>
    <w:rsid w:val="00903499"/>
    <w:rPr>
      <w:b/>
      <w:bCs/>
      <w:lang w:val="x-none" w:eastAsia="x-none"/>
    </w:rPr>
  </w:style>
  <w:style w:type="character" w:customStyle="1" w:styleId="CommentSubjectChar">
    <w:name w:val="Comment Subject Char"/>
    <w:basedOn w:val="CommentTextChar"/>
    <w:link w:val="CommentSubject"/>
    <w:uiPriority w:val="99"/>
    <w:semiHidden/>
    <w:rsid w:val="00903499"/>
    <w:rPr>
      <w:rFonts w:ascii="Calibri" w:eastAsia="Calibri" w:hAnsi="Calibri" w:cs="Times New Roman"/>
      <w:b/>
      <w:bCs/>
      <w:sz w:val="20"/>
      <w:szCs w:val="20"/>
      <w:lang w:val="x-none" w:eastAsia="x-none"/>
    </w:rPr>
  </w:style>
  <w:style w:type="character" w:styleId="Strong">
    <w:name w:val="Strong"/>
    <w:uiPriority w:val="22"/>
    <w:qFormat/>
    <w:rsid w:val="00903499"/>
    <w:rPr>
      <w:b/>
      <w:bCs/>
    </w:rPr>
  </w:style>
  <w:style w:type="paragraph" w:styleId="HTMLPreformatted">
    <w:name w:val="HTML Preformatted"/>
    <w:basedOn w:val="Normal"/>
    <w:link w:val="HTMLPreformattedChar"/>
    <w:uiPriority w:val="99"/>
    <w:unhideWhenUsed/>
    <w:rsid w:val="001B46D7"/>
    <w:pPr>
      <w:spacing w:after="0" w:line="240" w:lineRule="auto"/>
    </w:pPr>
    <w:rPr>
      <w:rFonts w:ascii="Consolas" w:hAnsi="Consolas"/>
      <w:sz w:val="20"/>
      <w:szCs w:val="20"/>
    </w:rPr>
  </w:style>
  <w:style w:type="character" w:customStyle="1" w:styleId="HTMLPreformattedChar">
    <w:name w:val="HTML Preformatted Char"/>
    <w:basedOn w:val="DefaultParagraphFont"/>
    <w:link w:val="HTMLPreformatted"/>
    <w:uiPriority w:val="99"/>
    <w:rsid w:val="001B46D7"/>
    <w:rPr>
      <w:rFonts w:ascii="Consolas" w:hAnsi="Consolas"/>
      <w:sz w:val="20"/>
      <w:szCs w:val="20"/>
    </w:rPr>
  </w:style>
  <w:style w:type="paragraph" w:customStyle="1" w:styleId="Pa3">
    <w:name w:val="Pa3"/>
    <w:basedOn w:val="Default"/>
    <w:next w:val="Default"/>
    <w:uiPriority w:val="99"/>
    <w:rsid w:val="00D93873"/>
    <w:pPr>
      <w:spacing w:line="205" w:lineRule="atLeast"/>
    </w:pPr>
    <w:rPr>
      <w:rFonts w:ascii="Adobe Garamond Pro" w:eastAsiaTheme="minorHAnsi" w:hAnsi="Adobe Garamond Pro" w:cstheme="minorBidi"/>
      <w:color w:val="auto"/>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uiPriority="0"/>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
    <w:next w:val="Normal"/>
    <w:link w:val="Heading1Char"/>
    <w:uiPriority w:val="9"/>
    <w:qFormat/>
    <w:rsid w:val="00903499"/>
    <w:pPr>
      <w:keepNext/>
      <w:spacing w:before="240" w:after="60"/>
      <w:outlineLvl w:val="0"/>
    </w:pPr>
    <w:rPr>
      <w:rFonts w:ascii="Cambria" w:eastAsia="Times New Roman" w:hAnsi="Cambria" w:cs="Times New Roman"/>
      <w:b/>
      <w:bCs/>
      <w:kern w:val="32"/>
      <w:sz w:val="32"/>
      <w:szCs w:val="32"/>
      <w:lang w:val="x-none" w:eastAsia="x-none"/>
    </w:rPr>
  </w:style>
  <w:style w:type="paragraph" w:styleId="Heading2">
    <w:name w:val="heading 2"/>
    <w:basedOn w:val="Normal"/>
    <w:next w:val="Normal"/>
    <w:link w:val="Heading2Char"/>
    <w:uiPriority w:val="9"/>
    <w:qFormat/>
    <w:rsid w:val="00903499"/>
    <w:pPr>
      <w:keepNext/>
      <w:widowControl w:val="0"/>
      <w:spacing w:after="0" w:line="240" w:lineRule="auto"/>
      <w:jc w:val="center"/>
      <w:outlineLvl w:val="1"/>
    </w:pPr>
    <w:rPr>
      <w:rFonts w:ascii="Times New Roman" w:eastAsia="Times New Roman" w:hAnsi="Times New Roman" w:cs="Times New Roman"/>
      <w:b/>
      <w:sz w:val="24"/>
      <w:szCs w:val="20"/>
      <w:lang w:val="x-none" w:eastAsia="x-none"/>
    </w:rPr>
  </w:style>
  <w:style w:type="paragraph" w:styleId="Heading3">
    <w:name w:val="heading 3"/>
    <w:basedOn w:val="Normal"/>
    <w:next w:val="Normal"/>
    <w:link w:val="Heading3Char"/>
    <w:uiPriority w:val="9"/>
    <w:semiHidden/>
    <w:unhideWhenUsed/>
    <w:qFormat/>
    <w:rsid w:val="00903499"/>
    <w:pPr>
      <w:keepNext/>
      <w:spacing w:before="240" w:after="60"/>
      <w:outlineLvl w:val="2"/>
    </w:pPr>
    <w:rPr>
      <w:rFonts w:ascii="Cambria" w:eastAsia="Times New Roman" w:hAnsi="Cambria" w:cs="Times New Roman"/>
      <w:b/>
      <w:bCs/>
      <w:sz w:val="26"/>
      <w:szCs w:val="26"/>
      <w:lang w:val="x-none" w:eastAsia="x-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903499"/>
    <w:rPr>
      <w:rFonts w:ascii="Cambria" w:eastAsia="Times New Roman" w:hAnsi="Cambria" w:cs="Times New Roman"/>
      <w:b/>
      <w:bCs/>
      <w:kern w:val="32"/>
      <w:sz w:val="32"/>
      <w:szCs w:val="32"/>
      <w:lang w:val="x-none" w:eastAsia="x-none"/>
    </w:rPr>
  </w:style>
  <w:style w:type="character" w:customStyle="1" w:styleId="Heading2Char">
    <w:name w:val="Heading 2 Char"/>
    <w:basedOn w:val="DefaultParagraphFont"/>
    <w:link w:val="Heading2"/>
    <w:uiPriority w:val="9"/>
    <w:rsid w:val="00903499"/>
    <w:rPr>
      <w:rFonts w:ascii="Times New Roman" w:eastAsia="Times New Roman" w:hAnsi="Times New Roman" w:cs="Times New Roman"/>
      <w:b/>
      <w:sz w:val="24"/>
      <w:szCs w:val="20"/>
      <w:lang w:val="x-none" w:eastAsia="x-none"/>
    </w:rPr>
  </w:style>
  <w:style w:type="character" w:customStyle="1" w:styleId="Heading3Char">
    <w:name w:val="Heading 3 Char"/>
    <w:basedOn w:val="DefaultParagraphFont"/>
    <w:link w:val="Heading3"/>
    <w:uiPriority w:val="9"/>
    <w:semiHidden/>
    <w:rsid w:val="00903499"/>
    <w:rPr>
      <w:rFonts w:ascii="Cambria" w:eastAsia="Times New Roman" w:hAnsi="Cambria" w:cs="Times New Roman"/>
      <w:b/>
      <w:bCs/>
      <w:sz w:val="26"/>
      <w:szCs w:val="26"/>
      <w:lang w:val="x-none" w:eastAsia="x-none"/>
    </w:rPr>
  </w:style>
  <w:style w:type="numbering" w:customStyle="1" w:styleId="NoList1">
    <w:name w:val="No List1"/>
    <w:next w:val="NoList"/>
    <w:uiPriority w:val="99"/>
    <w:semiHidden/>
    <w:unhideWhenUsed/>
    <w:rsid w:val="00903499"/>
  </w:style>
  <w:style w:type="paragraph" w:styleId="FootnoteText">
    <w:name w:val="footnote text"/>
    <w:aliases w:val=" Char"/>
    <w:basedOn w:val="Normal"/>
    <w:link w:val="FootnoteTextChar"/>
    <w:unhideWhenUsed/>
    <w:rsid w:val="00903499"/>
    <w:rPr>
      <w:rFonts w:ascii="Calibri" w:eastAsia="Calibri" w:hAnsi="Calibri" w:cs="Times New Roman"/>
      <w:sz w:val="20"/>
      <w:szCs w:val="20"/>
      <w:lang w:val="en-GB" w:eastAsia="x-none"/>
    </w:rPr>
  </w:style>
  <w:style w:type="character" w:customStyle="1" w:styleId="FootnoteTextChar">
    <w:name w:val="Footnote Text Char"/>
    <w:aliases w:val=" Char Char"/>
    <w:basedOn w:val="DefaultParagraphFont"/>
    <w:link w:val="FootnoteText"/>
    <w:rsid w:val="00903499"/>
    <w:rPr>
      <w:rFonts w:ascii="Calibri" w:eastAsia="Calibri" w:hAnsi="Calibri" w:cs="Times New Roman"/>
      <w:sz w:val="20"/>
      <w:szCs w:val="20"/>
      <w:lang w:val="en-GB" w:eastAsia="x-none"/>
    </w:rPr>
  </w:style>
  <w:style w:type="paragraph" w:styleId="ListParagraph">
    <w:name w:val="List Paragraph"/>
    <w:basedOn w:val="Normal"/>
    <w:uiPriority w:val="34"/>
    <w:qFormat/>
    <w:rsid w:val="00903499"/>
    <w:pPr>
      <w:ind w:left="720"/>
      <w:contextualSpacing/>
    </w:pPr>
    <w:rPr>
      <w:rFonts w:ascii="Calibri" w:eastAsia="Calibri" w:hAnsi="Calibri" w:cs="Times New Roman"/>
      <w:lang w:val="en-GB"/>
    </w:rPr>
  </w:style>
  <w:style w:type="character" w:styleId="FootnoteReference">
    <w:name w:val="footnote reference"/>
    <w:uiPriority w:val="99"/>
    <w:unhideWhenUsed/>
    <w:rsid w:val="00903499"/>
    <w:rPr>
      <w:vertAlign w:val="superscript"/>
    </w:rPr>
  </w:style>
  <w:style w:type="paragraph" w:customStyle="1" w:styleId="text">
    <w:name w:val="text"/>
    <w:basedOn w:val="Normal"/>
    <w:rsid w:val="00903499"/>
    <w:pPr>
      <w:spacing w:before="100" w:beforeAutospacing="1" w:after="100" w:afterAutospacing="1" w:line="240" w:lineRule="auto"/>
    </w:pPr>
    <w:rPr>
      <w:rFonts w:ascii="Times New Roman" w:eastAsia="Times New Roman" w:hAnsi="Times New Roman" w:cs="Times New Roman"/>
      <w:sz w:val="24"/>
      <w:szCs w:val="24"/>
    </w:rPr>
  </w:style>
  <w:style w:type="paragraph" w:styleId="NormalWeb">
    <w:name w:val="Normal (Web)"/>
    <w:basedOn w:val="Normal"/>
    <w:uiPriority w:val="99"/>
    <w:unhideWhenUsed/>
    <w:rsid w:val="00903499"/>
    <w:pPr>
      <w:spacing w:before="100" w:beforeAutospacing="1" w:after="100" w:afterAutospacing="1" w:line="240" w:lineRule="auto"/>
    </w:pPr>
    <w:rPr>
      <w:rFonts w:ascii="Times New Roman" w:eastAsia="Times New Roman" w:hAnsi="Times New Roman" w:cs="Times New Roman"/>
      <w:sz w:val="24"/>
      <w:szCs w:val="24"/>
    </w:rPr>
  </w:style>
  <w:style w:type="character" w:styleId="Hyperlink">
    <w:name w:val="Hyperlink"/>
    <w:uiPriority w:val="99"/>
    <w:unhideWhenUsed/>
    <w:rsid w:val="00903499"/>
    <w:rPr>
      <w:color w:val="0000FF"/>
      <w:u w:val="single"/>
    </w:rPr>
  </w:style>
  <w:style w:type="paragraph" w:customStyle="1" w:styleId="Default">
    <w:name w:val="Default"/>
    <w:rsid w:val="00903499"/>
    <w:pPr>
      <w:autoSpaceDE w:val="0"/>
      <w:autoSpaceDN w:val="0"/>
      <w:adjustRightInd w:val="0"/>
      <w:spacing w:after="0" w:line="240" w:lineRule="auto"/>
    </w:pPr>
    <w:rPr>
      <w:rFonts w:ascii="Times New Roman" w:eastAsia="Times New Roman" w:hAnsi="Times New Roman" w:cs="Times New Roman"/>
      <w:color w:val="000000"/>
      <w:sz w:val="24"/>
      <w:szCs w:val="24"/>
    </w:rPr>
  </w:style>
  <w:style w:type="paragraph" w:styleId="NoSpacing">
    <w:name w:val="No Spacing"/>
    <w:link w:val="NoSpacingChar"/>
    <w:uiPriority w:val="1"/>
    <w:qFormat/>
    <w:rsid w:val="00903499"/>
    <w:pPr>
      <w:spacing w:after="0" w:line="240" w:lineRule="auto"/>
    </w:pPr>
    <w:rPr>
      <w:rFonts w:ascii="Calibri" w:eastAsia="Times New Roman" w:hAnsi="Calibri" w:cs="Times New Roman"/>
      <w:lang w:val="en-GB"/>
    </w:rPr>
  </w:style>
  <w:style w:type="character" w:customStyle="1" w:styleId="NoSpacingChar">
    <w:name w:val="No Spacing Char"/>
    <w:link w:val="NoSpacing"/>
    <w:uiPriority w:val="1"/>
    <w:rsid w:val="00903499"/>
    <w:rPr>
      <w:rFonts w:ascii="Calibri" w:eastAsia="Times New Roman" w:hAnsi="Calibri" w:cs="Times New Roman"/>
      <w:lang w:val="en-GB"/>
    </w:rPr>
  </w:style>
  <w:style w:type="paragraph" w:styleId="Header">
    <w:name w:val="header"/>
    <w:basedOn w:val="Normal"/>
    <w:link w:val="HeaderChar"/>
    <w:uiPriority w:val="99"/>
    <w:unhideWhenUsed/>
    <w:rsid w:val="00903499"/>
    <w:pPr>
      <w:tabs>
        <w:tab w:val="center" w:pos="4680"/>
        <w:tab w:val="right" w:pos="9360"/>
      </w:tabs>
    </w:pPr>
    <w:rPr>
      <w:rFonts w:ascii="Calibri" w:eastAsia="Calibri" w:hAnsi="Calibri" w:cs="Times New Roman"/>
      <w:sz w:val="20"/>
      <w:szCs w:val="20"/>
      <w:lang w:val="x-none" w:eastAsia="x-none"/>
    </w:rPr>
  </w:style>
  <w:style w:type="character" w:customStyle="1" w:styleId="HeaderChar">
    <w:name w:val="Header Char"/>
    <w:basedOn w:val="DefaultParagraphFont"/>
    <w:link w:val="Header"/>
    <w:uiPriority w:val="99"/>
    <w:rsid w:val="00903499"/>
    <w:rPr>
      <w:rFonts w:ascii="Calibri" w:eastAsia="Calibri" w:hAnsi="Calibri" w:cs="Times New Roman"/>
      <w:sz w:val="20"/>
      <w:szCs w:val="20"/>
      <w:lang w:val="x-none" w:eastAsia="x-none"/>
    </w:rPr>
  </w:style>
  <w:style w:type="paragraph" w:styleId="Footer">
    <w:name w:val="footer"/>
    <w:basedOn w:val="Normal"/>
    <w:link w:val="FooterChar"/>
    <w:uiPriority w:val="99"/>
    <w:unhideWhenUsed/>
    <w:rsid w:val="00903499"/>
    <w:pPr>
      <w:tabs>
        <w:tab w:val="center" w:pos="4680"/>
        <w:tab w:val="right" w:pos="9360"/>
      </w:tabs>
    </w:pPr>
    <w:rPr>
      <w:rFonts w:ascii="Calibri" w:eastAsia="Calibri" w:hAnsi="Calibri" w:cs="Times New Roman"/>
      <w:sz w:val="20"/>
      <w:szCs w:val="20"/>
      <w:lang w:val="x-none" w:eastAsia="x-none"/>
    </w:rPr>
  </w:style>
  <w:style w:type="character" w:customStyle="1" w:styleId="FooterChar">
    <w:name w:val="Footer Char"/>
    <w:basedOn w:val="DefaultParagraphFont"/>
    <w:link w:val="Footer"/>
    <w:uiPriority w:val="99"/>
    <w:rsid w:val="00903499"/>
    <w:rPr>
      <w:rFonts w:ascii="Calibri" w:eastAsia="Calibri" w:hAnsi="Calibri" w:cs="Times New Roman"/>
      <w:sz w:val="20"/>
      <w:szCs w:val="20"/>
      <w:lang w:val="x-none" w:eastAsia="x-none"/>
    </w:rPr>
  </w:style>
  <w:style w:type="paragraph" w:styleId="BalloonText">
    <w:name w:val="Balloon Text"/>
    <w:basedOn w:val="Normal"/>
    <w:link w:val="BalloonTextChar"/>
    <w:uiPriority w:val="99"/>
    <w:semiHidden/>
    <w:unhideWhenUsed/>
    <w:rsid w:val="00903499"/>
    <w:pPr>
      <w:spacing w:after="0" w:line="240" w:lineRule="auto"/>
    </w:pPr>
    <w:rPr>
      <w:rFonts w:ascii="Tahoma" w:eastAsia="Calibri" w:hAnsi="Tahoma" w:cs="Times New Roman"/>
      <w:sz w:val="16"/>
      <w:szCs w:val="16"/>
      <w:lang w:val="x-none" w:eastAsia="x-none"/>
    </w:rPr>
  </w:style>
  <w:style w:type="character" w:customStyle="1" w:styleId="BalloonTextChar">
    <w:name w:val="Balloon Text Char"/>
    <w:basedOn w:val="DefaultParagraphFont"/>
    <w:link w:val="BalloonText"/>
    <w:uiPriority w:val="99"/>
    <w:semiHidden/>
    <w:rsid w:val="00903499"/>
    <w:rPr>
      <w:rFonts w:ascii="Tahoma" w:eastAsia="Calibri" w:hAnsi="Tahoma" w:cs="Times New Roman"/>
      <w:sz w:val="16"/>
      <w:szCs w:val="16"/>
      <w:lang w:val="x-none" w:eastAsia="x-none"/>
    </w:rPr>
  </w:style>
  <w:style w:type="character" w:customStyle="1" w:styleId="st">
    <w:name w:val="st"/>
    <w:basedOn w:val="DefaultParagraphFont"/>
    <w:rsid w:val="00903499"/>
  </w:style>
  <w:style w:type="character" w:styleId="Emphasis">
    <w:name w:val="Emphasis"/>
    <w:uiPriority w:val="20"/>
    <w:qFormat/>
    <w:rsid w:val="00903499"/>
    <w:rPr>
      <w:i/>
      <w:iCs/>
    </w:rPr>
  </w:style>
  <w:style w:type="paragraph" w:styleId="TOCHeading">
    <w:name w:val="TOC Heading"/>
    <w:basedOn w:val="Heading1"/>
    <w:next w:val="Normal"/>
    <w:uiPriority w:val="39"/>
    <w:semiHidden/>
    <w:unhideWhenUsed/>
    <w:qFormat/>
    <w:rsid w:val="00903499"/>
    <w:pPr>
      <w:keepLines/>
      <w:spacing w:before="480" w:after="0"/>
      <w:outlineLvl w:val="9"/>
    </w:pPr>
    <w:rPr>
      <w:color w:val="365F91"/>
      <w:kern w:val="0"/>
      <w:sz w:val="28"/>
      <w:szCs w:val="28"/>
    </w:rPr>
  </w:style>
  <w:style w:type="paragraph" w:styleId="TOC2">
    <w:name w:val="toc 2"/>
    <w:basedOn w:val="Normal"/>
    <w:next w:val="Normal"/>
    <w:autoRedefine/>
    <w:uiPriority w:val="39"/>
    <w:unhideWhenUsed/>
    <w:rsid w:val="00903499"/>
    <w:pPr>
      <w:ind w:left="220"/>
    </w:pPr>
    <w:rPr>
      <w:rFonts w:ascii="Calibri" w:eastAsia="Calibri" w:hAnsi="Calibri" w:cs="Times New Roman"/>
    </w:rPr>
  </w:style>
  <w:style w:type="character" w:styleId="CommentReference">
    <w:name w:val="annotation reference"/>
    <w:uiPriority w:val="99"/>
    <w:semiHidden/>
    <w:unhideWhenUsed/>
    <w:rsid w:val="00903499"/>
    <w:rPr>
      <w:sz w:val="16"/>
      <w:szCs w:val="16"/>
    </w:rPr>
  </w:style>
  <w:style w:type="paragraph" w:styleId="CommentText">
    <w:name w:val="annotation text"/>
    <w:basedOn w:val="Normal"/>
    <w:link w:val="CommentTextChar"/>
    <w:uiPriority w:val="99"/>
    <w:semiHidden/>
    <w:unhideWhenUsed/>
    <w:rsid w:val="00903499"/>
    <w:rPr>
      <w:rFonts w:ascii="Calibri" w:eastAsia="Calibri" w:hAnsi="Calibri" w:cs="Times New Roman"/>
      <w:sz w:val="20"/>
      <w:szCs w:val="20"/>
    </w:rPr>
  </w:style>
  <w:style w:type="character" w:customStyle="1" w:styleId="CommentTextChar">
    <w:name w:val="Comment Text Char"/>
    <w:basedOn w:val="DefaultParagraphFont"/>
    <w:link w:val="CommentText"/>
    <w:uiPriority w:val="99"/>
    <w:semiHidden/>
    <w:rsid w:val="00903499"/>
    <w:rPr>
      <w:rFonts w:ascii="Calibri" w:eastAsia="Calibri" w:hAnsi="Calibri" w:cs="Times New Roman"/>
      <w:sz w:val="20"/>
      <w:szCs w:val="20"/>
    </w:rPr>
  </w:style>
  <w:style w:type="paragraph" w:styleId="CommentSubject">
    <w:name w:val="annotation subject"/>
    <w:basedOn w:val="CommentText"/>
    <w:next w:val="CommentText"/>
    <w:link w:val="CommentSubjectChar"/>
    <w:uiPriority w:val="99"/>
    <w:semiHidden/>
    <w:unhideWhenUsed/>
    <w:rsid w:val="00903499"/>
    <w:rPr>
      <w:b/>
      <w:bCs/>
      <w:lang w:val="x-none" w:eastAsia="x-none"/>
    </w:rPr>
  </w:style>
  <w:style w:type="character" w:customStyle="1" w:styleId="CommentSubjectChar">
    <w:name w:val="Comment Subject Char"/>
    <w:basedOn w:val="CommentTextChar"/>
    <w:link w:val="CommentSubject"/>
    <w:uiPriority w:val="99"/>
    <w:semiHidden/>
    <w:rsid w:val="00903499"/>
    <w:rPr>
      <w:rFonts w:ascii="Calibri" w:eastAsia="Calibri" w:hAnsi="Calibri" w:cs="Times New Roman"/>
      <w:b/>
      <w:bCs/>
      <w:sz w:val="20"/>
      <w:szCs w:val="20"/>
      <w:lang w:val="x-none" w:eastAsia="x-none"/>
    </w:rPr>
  </w:style>
  <w:style w:type="character" w:styleId="Strong">
    <w:name w:val="Strong"/>
    <w:uiPriority w:val="22"/>
    <w:qFormat/>
    <w:rsid w:val="00903499"/>
    <w:rPr>
      <w:b/>
      <w:bCs/>
    </w:rPr>
  </w:style>
  <w:style w:type="paragraph" w:styleId="HTMLPreformatted">
    <w:name w:val="HTML Preformatted"/>
    <w:basedOn w:val="Normal"/>
    <w:link w:val="HTMLPreformattedChar"/>
    <w:uiPriority w:val="99"/>
    <w:unhideWhenUsed/>
    <w:rsid w:val="001B46D7"/>
    <w:pPr>
      <w:spacing w:after="0" w:line="240" w:lineRule="auto"/>
    </w:pPr>
    <w:rPr>
      <w:rFonts w:ascii="Consolas" w:hAnsi="Consolas"/>
      <w:sz w:val="20"/>
      <w:szCs w:val="20"/>
    </w:rPr>
  </w:style>
  <w:style w:type="character" w:customStyle="1" w:styleId="HTMLPreformattedChar">
    <w:name w:val="HTML Preformatted Char"/>
    <w:basedOn w:val="DefaultParagraphFont"/>
    <w:link w:val="HTMLPreformatted"/>
    <w:uiPriority w:val="99"/>
    <w:rsid w:val="001B46D7"/>
    <w:rPr>
      <w:rFonts w:ascii="Consolas" w:hAnsi="Consolas"/>
      <w:sz w:val="20"/>
      <w:szCs w:val="20"/>
    </w:rPr>
  </w:style>
  <w:style w:type="paragraph" w:customStyle="1" w:styleId="Pa3">
    <w:name w:val="Pa3"/>
    <w:basedOn w:val="Default"/>
    <w:next w:val="Default"/>
    <w:uiPriority w:val="99"/>
    <w:rsid w:val="00D93873"/>
    <w:pPr>
      <w:spacing w:line="205" w:lineRule="atLeast"/>
    </w:pPr>
    <w:rPr>
      <w:rFonts w:ascii="Adobe Garamond Pro" w:eastAsiaTheme="minorHAnsi" w:hAnsi="Adobe Garamond Pro" w:cstheme="minorBidi"/>
      <w:color w:val="auto"/>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256864969">
      <w:bodyDiv w:val="1"/>
      <w:marLeft w:val="0"/>
      <w:marRight w:val="0"/>
      <w:marTop w:val="0"/>
      <w:marBottom w:val="0"/>
      <w:divBdr>
        <w:top w:val="none" w:sz="0" w:space="0" w:color="auto"/>
        <w:left w:val="none" w:sz="0" w:space="0" w:color="auto"/>
        <w:bottom w:val="none" w:sz="0" w:space="0" w:color="auto"/>
        <w:right w:val="none" w:sz="0" w:space="0" w:color="auto"/>
      </w:divBdr>
      <w:divsChild>
        <w:div w:id="585387810">
          <w:marLeft w:val="0"/>
          <w:marRight w:val="0"/>
          <w:marTop w:val="0"/>
          <w:marBottom w:val="0"/>
          <w:divBdr>
            <w:top w:val="none" w:sz="0" w:space="0" w:color="auto"/>
            <w:left w:val="none" w:sz="0" w:space="0" w:color="auto"/>
            <w:bottom w:val="none" w:sz="0" w:space="0" w:color="auto"/>
            <w:right w:val="none" w:sz="0" w:space="0" w:color="auto"/>
          </w:divBdr>
          <w:divsChild>
            <w:div w:id="1873110134">
              <w:marLeft w:val="0"/>
              <w:marRight w:val="0"/>
              <w:marTop w:val="0"/>
              <w:marBottom w:val="0"/>
              <w:divBdr>
                <w:top w:val="none" w:sz="0" w:space="0" w:color="auto"/>
                <w:left w:val="none" w:sz="0" w:space="0" w:color="auto"/>
                <w:bottom w:val="none" w:sz="0" w:space="0" w:color="auto"/>
                <w:right w:val="none" w:sz="0" w:space="0" w:color="auto"/>
              </w:divBdr>
            </w:div>
          </w:divsChild>
        </w:div>
        <w:div w:id="1746804026">
          <w:marLeft w:val="0"/>
          <w:marRight w:val="0"/>
          <w:marTop w:val="0"/>
          <w:marBottom w:val="0"/>
          <w:divBdr>
            <w:top w:val="none" w:sz="0" w:space="0" w:color="auto"/>
            <w:left w:val="none" w:sz="0" w:space="0" w:color="auto"/>
            <w:bottom w:val="none" w:sz="0" w:space="0" w:color="auto"/>
            <w:right w:val="none" w:sz="0" w:space="0" w:color="auto"/>
          </w:divBdr>
        </w:div>
      </w:divsChild>
    </w:div>
    <w:div w:id="139824306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diagramQuickStyle" Target="diagrams/quickStyle1.xml"/><Relationship Id="rId3" Type="http://schemas.microsoft.com/office/2007/relationships/stylesWithEffects" Target="stylesWithEffects.xml"/><Relationship Id="rId7" Type="http://schemas.openxmlformats.org/officeDocument/2006/relationships/endnotes" Target="endnotes.xml"/><Relationship Id="rId12" Type="http://schemas.openxmlformats.org/officeDocument/2006/relationships/diagramLayout" Target="diagrams/layout1.xml"/><Relationship Id="rId17" Type="http://schemas.openxmlformats.org/officeDocument/2006/relationships/theme" Target="theme/theme1.xml"/><Relationship Id="rId2" Type="http://schemas.openxmlformats.org/officeDocument/2006/relationships/styles" Target="styles.xml"/><Relationship Id="rId16"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diagramData" Target="diagrams/data1.xml"/><Relationship Id="rId5" Type="http://schemas.openxmlformats.org/officeDocument/2006/relationships/webSettings" Target="webSettings.xml"/><Relationship Id="rId15" Type="http://schemas.microsoft.com/office/2007/relationships/diagramDrawing" Target="diagrams/drawing1.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diagramColors" Target="diagrams/colors1.xml"/></Relationships>
</file>

<file path=word/diagrams/colors1.xml><?xml version="1.0" encoding="utf-8"?>
<dgm:colorsDef xmlns:dgm="http://schemas.openxmlformats.org/drawingml/2006/diagram" xmlns:a="http://schemas.openxmlformats.org/drawingml/2006/main" uniqueId="urn:microsoft.com/office/officeart/2005/8/colors/accent2_2">
  <dgm:title val=""/>
  <dgm:desc val=""/>
  <dgm:catLst>
    <dgm:cat type="accent2" pri="11200"/>
  </dgm:catLst>
  <dgm:styleLbl name="node0">
    <dgm:fillClrLst meth="repeat">
      <a:schemeClr val="accent2"/>
    </dgm:fillClrLst>
    <dgm:linClrLst meth="repeat">
      <a:schemeClr val="lt1"/>
    </dgm:linClrLst>
    <dgm:effectClrLst/>
    <dgm:txLinClrLst/>
    <dgm:txFillClrLst/>
    <dgm:txEffectClrLst/>
  </dgm:styleLbl>
  <dgm:styleLbl name="node1">
    <dgm:fillClrLst meth="repeat">
      <a:schemeClr val="accent2"/>
    </dgm:fillClrLst>
    <dgm:linClrLst meth="repeat">
      <a:schemeClr val="lt1"/>
    </dgm:linClrLst>
    <dgm:effectClrLst/>
    <dgm:txLinClrLst/>
    <dgm:txFillClrLst/>
    <dgm:txEffectClrLst/>
  </dgm:styleLbl>
  <dgm:styleLbl name="alignNode1">
    <dgm:fillClrLst meth="repeat">
      <a:schemeClr val="accent2"/>
    </dgm:fillClrLst>
    <dgm:linClrLst meth="repeat">
      <a:schemeClr val="accent2"/>
    </dgm:linClrLst>
    <dgm:effectClrLst/>
    <dgm:txLinClrLst/>
    <dgm:txFillClrLst/>
    <dgm:txEffectClrLst/>
  </dgm:styleLbl>
  <dgm:styleLbl name="lnNode1">
    <dgm:fillClrLst meth="repeat">
      <a:schemeClr val="accent2"/>
    </dgm:fillClrLst>
    <dgm:linClrLst meth="repeat">
      <a:schemeClr val="lt1"/>
    </dgm:linClrLst>
    <dgm:effectClrLst/>
    <dgm:txLinClrLst/>
    <dgm:txFillClrLst/>
    <dgm:txEffectClrLst/>
  </dgm:styleLbl>
  <dgm:styleLbl name="vennNode1">
    <dgm:fillClrLst meth="repeat">
      <a:schemeClr val="accent2">
        <a:alpha val="50000"/>
      </a:schemeClr>
    </dgm:fillClrLst>
    <dgm:linClrLst meth="repeat">
      <a:schemeClr val="lt1"/>
    </dgm:linClrLst>
    <dgm:effectClrLst/>
    <dgm:txLinClrLst/>
    <dgm:txFillClrLst/>
    <dgm:txEffectClrLst/>
  </dgm:styleLbl>
  <dgm:styleLbl name="node2">
    <dgm:fillClrLst meth="repeat">
      <a:schemeClr val="accent2"/>
    </dgm:fillClrLst>
    <dgm:linClrLst meth="repeat">
      <a:schemeClr val="lt1"/>
    </dgm:linClrLst>
    <dgm:effectClrLst/>
    <dgm:txLinClrLst/>
    <dgm:txFillClrLst/>
    <dgm:txEffectClrLst/>
  </dgm:styleLbl>
  <dgm:styleLbl name="node3">
    <dgm:fillClrLst meth="repeat">
      <a:schemeClr val="accent2"/>
    </dgm:fillClrLst>
    <dgm:linClrLst meth="repeat">
      <a:schemeClr val="lt1"/>
    </dgm:linClrLst>
    <dgm:effectClrLst/>
    <dgm:txLinClrLst/>
    <dgm:txFillClrLst/>
    <dgm:txEffectClrLst/>
  </dgm:styleLbl>
  <dgm:styleLbl name="node4">
    <dgm:fillClrLst meth="repeat">
      <a:schemeClr val="accent2"/>
    </dgm:fillClrLst>
    <dgm:linClrLst meth="repeat">
      <a:schemeClr val="lt1"/>
    </dgm:linClrLst>
    <dgm:effectClrLst/>
    <dgm:txLinClrLst/>
    <dgm:txFillClrLst/>
    <dgm:txEffectClrLst/>
  </dgm:styleLbl>
  <dgm:styleLbl name="fgImgPlace1">
    <dgm:fillClrLst meth="repeat">
      <a:schemeClr val="accent2">
        <a:tint val="50000"/>
      </a:schemeClr>
    </dgm:fillClrLst>
    <dgm:linClrLst meth="repeat">
      <a:schemeClr val="lt1"/>
    </dgm:linClrLst>
    <dgm:effectClrLst/>
    <dgm:txLinClrLst/>
    <dgm:txFillClrLst meth="repeat">
      <a:schemeClr val="lt1"/>
    </dgm:txFillClrLst>
    <dgm:txEffectClrLst/>
  </dgm:styleLbl>
  <dgm:styleLbl name="alignImgPlace1">
    <dgm:fillClrLst meth="repeat">
      <a:schemeClr val="accent2">
        <a:tint val="50000"/>
      </a:schemeClr>
    </dgm:fillClrLst>
    <dgm:linClrLst meth="repeat">
      <a:schemeClr val="lt1"/>
    </dgm:linClrLst>
    <dgm:effectClrLst/>
    <dgm:txLinClrLst/>
    <dgm:txFillClrLst meth="repeat">
      <a:schemeClr val="lt1"/>
    </dgm:txFillClrLst>
    <dgm:txEffectClrLst/>
  </dgm:styleLbl>
  <dgm:styleLbl name="bgImgPlace1">
    <dgm:fillClrLst meth="repeat">
      <a:schemeClr val="accent2">
        <a:tint val="50000"/>
      </a:schemeClr>
    </dgm:fillClrLst>
    <dgm:linClrLst meth="repeat">
      <a:schemeClr val="lt1"/>
    </dgm:linClrLst>
    <dgm:effectClrLst/>
    <dgm:txLinClrLst/>
    <dgm:txFillClrLst meth="repeat">
      <a:schemeClr val="lt1"/>
    </dgm:txFillClrLst>
    <dgm:txEffectClrLst/>
  </dgm:styleLbl>
  <dgm:styleLbl name="sibTrans2D1">
    <dgm:fillClrLst meth="repeat">
      <a:schemeClr val="accent2">
        <a:tint val="60000"/>
      </a:schemeClr>
    </dgm:fillClrLst>
    <dgm:linClrLst meth="repeat">
      <a:schemeClr val="accent2">
        <a:tint val="60000"/>
      </a:schemeClr>
    </dgm:linClrLst>
    <dgm:effectClrLst/>
    <dgm:txLinClrLst/>
    <dgm:txFillClrLst/>
    <dgm:txEffectClrLst/>
  </dgm:styleLbl>
  <dgm:styleLbl name="fgSibTrans2D1">
    <dgm:fillClrLst meth="repeat">
      <a:schemeClr val="accent2">
        <a:tint val="60000"/>
      </a:schemeClr>
    </dgm:fillClrLst>
    <dgm:linClrLst meth="repeat">
      <a:schemeClr val="accent2">
        <a:tint val="60000"/>
      </a:schemeClr>
    </dgm:linClrLst>
    <dgm:effectClrLst/>
    <dgm:txLinClrLst/>
    <dgm:txFillClrLst/>
    <dgm:txEffectClrLst/>
  </dgm:styleLbl>
  <dgm:styleLbl name="bgSibTrans2D1">
    <dgm:fillClrLst meth="repeat">
      <a:schemeClr val="accent2">
        <a:tint val="60000"/>
      </a:schemeClr>
    </dgm:fillClrLst>
    <dgm:linClrLst meth="repeat">
      <a:schemeClr val="accent2">
        <a:tint val="60000"/>
      </a:schemeClr>
    </dgm:linClrLst>
    <dgm:effectClrLst/>
    <dgm:txLinClrLst/>
    <dgm:txFillClrLst/>
    <dgm:txEffectClrLst/>
  </dgm:styleLbl>
  <dgm:styleLbl name="sibTrans1D1">
    <dgm:fillClrLst meth="repeat">
      <a:schemeClr val="accent2"/>
    </dgm:fillClrLst>
    <dgm:linClrLst meth="repeat">
      <a:schemeClr val="accent2"/>
    </dgm:linClrLst>
    <dgm:effectClrLst/>
    <dgm:txLinClrLst/>
    <dgm:txFillClrLst meth="repeat">
      <a:schemeClr val="tx1"/>
    </dgm:txFillClrLst>
    <dgm:txEffectClrLst/>
  </dgm:styleLbl>
  <dgm:styleLbl name="callout">
    <dgm:fillClrLst meth="repeat">
      <a:schemeClr val="accent2"/>
    </dgm:fillClrLst>
    <dgm:linClrLst meth="repeat">
      <a:schemeClr val="accent2">
        <a:tint val="50000"/>
      </a:schemeClr>
    </dgm:linClrLst>
    <dgm:effectClrLst/>
    <dgm:txLinClrLst/>
    <dgm:txFillClrLst meth="repeat">
      <a:schemeClr val="tx1"/>
    </dgm:txFillClrLst>
    <dgm:txEffectClrLst/>
  </dgm:styleLbl>
  <dgm:styleLbl name="asst0">
    <dgm:fillClrLst meth="repeat">
      <a:schemeClr val="accent2"/>
    </dgm:fillClrLst>
    <dgm:linClrLst meth="repeat">
      <a:schemeClr val="lt1"/>
    </dgm:linClrLst>
    <dgm:effectClrLst/>
    <dgm:txLinClrLst/>
    <dgm:txFillClrLst/>
    <dgm:txEffectClrLst/>
  </dgm:styleLbl>
  <dgm:styleLbl name="asst1">
    <dgm:fillClrLst meth="repeat">
      <a:schemeClr val="accent2"/>
    </dgm:fillClrLst>
    <dgm:linClrLst meth="repeat">
      <a:schemeClr val="lt1"/>
    </dgm:linClrLst>
    <dgm:effectClrLst/>
    <dgm:txLinClrLst/>
    <dgm:txFillClrLst/>
    <dgm:txEffectClrLst/>
  </dgm:styleLbl>
  <dgm:styleLbl name="asst2">
    <dgm:fillClrLst meth="repeat">
      <a:schemeClr val="accent2"/>
    </dgm:fillClrLst>
    <dgm:linClrLst meth="repeat">
      <a:schemeClr val="lt1"/>
    </dgm:linClrLst>
    <dgm:effectClrLst/>
    <dgm:txLinClrLst/>
    <dgm:txFillClrLst/>
    <dgm:txEffectClrLst/>
  </dgm:styleLbl>
  <dgm:styleLbl name="asst3">
    <dgm:fillClrLst meth="repeat">
      <a:schemeClr val="accent2"/>
    </dgm:fillClrLst>
    <dgm:linClrLst meth="repeat">
      <a:schemeClr val="lt1"/>
    </dgm:linClrLst>
    <dgm:effectClrLst/>
    <dgm:txLinClrLst/>
    <dgm:txFillClrLst/>
    <dgm:txEffectClrLst/>
  </dgm:styleLbl>
  <dgm:styleLbl name="asst4">
    <dgm:fillClrLst meth="repeat">
      <a:schemeClr val="accent2"/>
    </dgm:fillClrLst>
    <dgm:linClrLst meth="repeat">
      <a:schemeClr val="lt1"/>
    </dgm:linClrLst>
    <dgm:effectClrLst/>
    <dgm:txLinClrLst/>
    <dgm:txFillClrLst/>
    <dgm:txEffectClrLst/>
  </dgm:styleLbl>
  <dgm:styleLbl name="parChTrans2D1">
    <dgm:fillClrLst meth="repeat">
      <a:schemeClr val="accent2">
        <a:tint val="60000"/>
      </a:schemeClr>
    </dgm:fillClrLst>
    <dgm:linClrLst meth="repeat">
      <a:schemeClr val="accent2">
        <a:tint val="60000"/>
      </a:schemeClr>
    </dgm:linClrLst>
    <dgm:effectClrLst/>
    <dgm:txLinClrLst/>
    <dgm:txFillClrLst meth="repeat">
      <a:schemeClr val="lt1"/>
    </dgm:txFillClrLst>
    <dgm:txEffectClrLst/>
  </dgm:styleLbl>
  <dgm:styleLbl name="parChTrans2D2">
    <dgm:fillClrLst meth="repeat">
      <a:schemeClr val="accent2"/>
    </dgm:fillClrLst>
    <dgm:linClrLst meth="repeat">
      <a:schemeClr val="accent2"/>
    </dgm:linClrLst>
    <dgm:effectClrLst/>
    <dgm:txLinClrLst/>
    <dgm:txFillClrLst meth="repeat">
      <a:schemeClr val="lt1"/>
    </dgm:txFillClrLst>
    <dgm:txEffectClrLst/>
  </dgm:styleLbl>
  <dgm:styleLbl name="parChTrans2D3">
    <dgm:fillClrLst meth="repeat">
      <a:schemeClr val="accent2"/>
    </dgm:fillClrLst>
    <dgm:linClrLst meth="repeat">
      <a:schemeClr val="accent2"/>
    </dgm:linClrLst>
    <dgm:effectClrLst/>
    <dgm:txLinClrLst/>
    <dgm:txFillClrLst meth="repeat">
      <a:schemeClr val="lt1"/>
    </dgm:txFillClrLst>
    <dgm:txEffectClrLst/>
  </dgm:styleLbl>
  <dgm:styleLbl name="parChTrans2D4">
    <dgm:fillClrLst meth="repeat">
      <a:schemeClr val="accent2"/>
    </dgm:fillClrLst>
    <dgm:linClrLst meth="repeat">
      <a:schemeClr val="accent2"/>
    </dgm:linClrLst>
    <dgm:effectClrLst/>
    <dgm:txLinClrLst/>
    <dgm:txFillClrLst meth="repeat">
      <a:schemeClr val="lt1"/>
    </dgm:txFillClrLst>
    <dgm:txEffectClrLst/>
  </dgm:styleLbl>
  <dgm:styleLbl name="parChTrans1D1">
    <dgm:fillClrLst meth="repeat">
      <a:schemeClr val="accent2"/>
    </dgm:fillClrLst>
    <dgm:linClrLst meth="repeat">
      <a:schemeClr val="accent2">
        <a:shade val="60000"/>
      </a:schemeClr>
    </dgm:linClrLst>
    <dgm:effectClrLst/>
    <dgm:txLinClrLst/>
    <dgm:txFillClrLst meth="repeat">
      <a:schemeClr val="tx1"/>
    </dgm:txFillClrLst>
    <dgm:txEffectClrLst/>
  </dgm:styleLbl>
  <dgm:styleLbl name="parChTrans1D2">
    <dgm:fillClrLst meth="repeat">
      <a:schemeClr val="accent2"/>
    </dgm:fillClrLst>
    <dgm:linClrLst meth="repeat">
      <a:schemeClr val="accent2">
        <a:shade val="60000"/>
      </a:schemeClr>
    </dgm:linClrLst>
    <dgm:effectClrLst/>
    <dgm:txLinClrLst/>
    <dgm:txFillClrLst meth="repeat">
      <a:schemeClr val="tx1"/>
    </dgm:txFillClrLst>
    <dgm:txEffectClrLst/>
  </dgm:styleLbl>
  <dgm:styleLbl name="parChTrans1D3">
    <dgm:fillClrLst meth="repeat">
      <a:schemeClr val="accent2"/>
    </dgm:fillClrLst>
    <dgm:linClrLst meth="repeat">
      <a:schemeClr val="accent2">
        <a:shade val="80000"/>
      </a:schemeClr>
    </dgm:linClrLst>
    <dgm:effectClrLst/>
    <dgm:txLinClrLst/>
    <dgm:txFillClrLst meth="repeat">
      <a:schemeClr val="tx1"/>
    </dgm:txFillClrLst>
    <dgm:txEffectClrLst/>
  </dgm:styleLbl>
  <dgm:styleLbl name="parChTrans1D4">
    <dgm:fillClrLst meth="repeat">
      <a:schemeClr val="accent2"/>
    </dgm:fillClrLst>
    <dgm:linClrLst meth="repeat">
      <a:schemeClr val="accent2">
        <a:shade val="80000"/>
      </a:schemeClr>
    </dgm:linClrLst>
    <dgm:effectClrLst/>
    <dgm:txLinClrLst/>
    <dgm:txFillClrLst meth="repeat">
      <a:schemeClr val="tx1"/>
    </dgm:txFillClrLst>
    <dgm:txEffectClrLst/>
  </dgm:styleLbl>
  <dgm:styleLbl name="fgAcc1">
    <dgm:fillClrLst meth="repeat">
      <a:schemeClr val="lt1">
        <a:alpha val="90000"/>
      </a:schemeClr>
    </dgm:fillClrLst>
    <dgm:linClrLst meth="repeat">
      <a:schemeClr val="accent2"/>
    </dgm:linClrLst>
    <dgm:effectClrLst/>
    <dgm:txLinClrLst/>
    <dgm:txFillClrLst meth="repeat">
      <a:schemeClr val="dk1"/>
    </dgm:txFillClrLst>
    <dgm:txEffectClrLst/>
  </dgm:styleLbl>
  <dgm:styleLbl name="conFgAcc1">
    <dgm:fillClrLst meth="repeat">
      <a:schemeClr val="lt1">
        <a:alpha val="90000"/>
      </a:schemeClr>
    </dgm:fillClrLst>
    <dgm:linClrLst meth="repeat">
      <a:schemeClr val="accent2"/>
    </dgm:linClrLst>
    <dgm:effectClrLst/>
    <dgm:txLinClrLst/>
    <dgm:txFillClrLst meth="repeat">
      <a:schemeClr val="dk1"/>
    </dgm:txFillClrLst>
    <dgm:txEffectClrLst/>
  </dgm:styleLbl>
  <dgm:styleLbl name="alignAcc1">
    <dgm:fillClrLst meth="repeat">
      <a:schemeClr val="lt1">
        <a:alpha val="90000"/>
      </a:schemeClr>
    </dgm:fillClrLst>
    <dgm:linClrLst meth="repeat">
      <a:schemeClr val="accent2"/>
    </dgm:linClrLst>
    <dgm:effectClrLst/>
    <dgm:txLinClrLst/>
    <dgm:txFillClrLst meth="repeat">
      <a:schemeClr val="dk1"/>
    </dgm:txFillClrLst>
    <dgm:txEffectClrLst/>
  </dgm:styleLbl>
  <dgm:styleLbl name="trAlignAcc1">
    <dgm:fillClrLst meth="repeat">
      <a:schemeClr val="lt1">
        <a:alpha val="40000"/>
      </a:schemeClr>
    </dgm:fillClrLst>
    <dgm:linClrLst meth="repeat">
      <a:schemeClr val="accent2"/>
    </dgm:linClrLst>
    <dgm:effectClrLst/>
    <dgm:txLinClrLst/>
    <dgm:txFillClrLst meth="repeat">
      <a:schemeClr val="dk1"/>
    </dgm:txFillClrLst>
    <dgm:txEffectClrLst/>
  </dgm:styleLbl>
  <dgm:styleLbl name="bgAcc1">
    <dgm:fillClrLst meth="repeat">
      <a:schemeClr val="lt1">
        <a:alpha val="90000"/>
      </a:schemeClr>
    </dgm:fillClrLst>
    <dgm:linClrLst meth="repeat">
      <a:schemeClr val="accent2"/>
    </dgm:linClrLst>
    <dgm:effectClrLst/>
    <dgm:txLinClrLst/>
    <dgm:txFillClrLst meth="repeat">
      <a:schemeClr val="dk1"/>
    </dgm:txFillClrLst>
    <dgm:txEffectClrLst/>
  </dgm:styleLbl>
  <dgm:styleLbl name="solidFgAcc1">
    <dgm:fillClrLst meth="repeat">
      <a:schemeClr val="lt1"/>
    </dgm:fillClrLst>
    <dgm:linClrLst meth="repeat">
      <a:schemeClr val="accent2"/>
    </dgm:linClrLst>
    <dgm:effectClrLst/>
    <dgm:txLinClrLst/>
    <dgm:txFillClrLst meth="repeat">
      <a:schemeClr val="dk1"/>
    </dgm:txFillClrLst>
    <dgm:txEffectClrLst/>
  </dgm:styleLbl>
  <dgm:styleLbl name="solidAlignAcc1">
    <dgm:fillClrLst meth="repeat">
      <a:schemeClr val="lt1"/>
    </dgm:fillClrLst>
    <dgm:linClrLst meth="repeat">
      <a:schemeClr val="accent2"/>
    </dgm:linClrLst>
    <dgm:effectClrLst/>
    <dgm:txLinClrLst/>
    <dgm:txFillClrLst meth="repeat">
      <a:schemeClr val="dk1"/>
    </dgm:txFillClrLst>
    <dgm:txEffectClrLst/>
  </dgm:styleLbl>
  <dgm:styleLbl name="solidBgAcc1">
    <dgm:fillClrLst meth="repeat">
      <a:schemeClr val="lt1"/>
    </dgm:fillClrLst>
    <dgm:linClrLst meth="repeat">
      <a:schemeClr val="accent2"/>
    </dgm:linClrLst>
    <dgm:effectClrLst/>
    <dgm:txLinClrLst/>
    <dgm:txFillClrLst meth="repeat">
      <a:schemeClr val="dk1"/>
    </dgm:txFillClrLst>
    <dgm:txEffectClrLst/>
  </dgm:styleLbl>
  <dgm:styleLbl name="fgAccFollowNode1">
    <dgm:fillClrLst meth="repeat">
      <a:schemeClr val="accent2">
        <a:alpha val="90000"/>
        <a:tint val="40000"/>
      </a:schemeClr>
    </dgm:fillClrLst>
    <dgm:linClrLst meth="repeat">
      <a:schemeClr val="accent2">
        <a:alpha val="90000"/>
        <a:tint val="40000"/>
      </a:schemeClr>
    </dgm:linClrLst>
    <dgm:effectClrLst/>
    <dgm:txLinClrLst/>
    <dgm:txFillClrLst meth="repeat">
      <a:schemeClr val="dk1"/>
    </dgm:txFillClrLst>
    <dgm:txEffectClrLst/>
  </dgm:styleLbl>
  <dgm:styleLbl name="alignAccFollowNode1">
    <dgm:fillClrLst meth="repeat">
      <a:schemeClr val="accent2">
        <a:alpha val="90000"/>
        <a:tint val="40000"/>
      </a:schemeClr>
    </dgm:fillClrLst>
    <dgm:linClrLst meth="repeat">
      <a:schemeClr val="accent2">
        <a:alpha val="90000"/>
        <a:tint val="40000"/>
      </a:schemeClr>
    </dgm:linClrLst>
    <dgm:effectClrLst/>
    <dgm:txLinClrLst/>
    <dgm:txFillClrLst meth="repeat">
      <a:schemeClr val="dk1"/>
    </dgm:txFillClrLst>
    <dgm:txEffectClrLst/>
  </dgm:styleLbl>
  <dgm:styleLbl name="bgAccFollowNode1">
    <dgm:fillClrLst meth="repeat">
      <a:schemeClr val="accent2">
        <a:alpha val="90000"/>
        <a:tint val="40000"/>
      </a:schemeClr>
    </dgm:fillClrLst>
    <dgm:linClrLst meth="repeat">
      <a:schemeClr val="accent2">
        <a:alpha val="90000"/>
        <a:tint val="40000"/>
      </a:schemeClr>
    </dgm:linClrLst>
    <dgm:effectClrLst/>
    <dgm:txLinClrLst/>
    <dgm:txFillClrLst meth="repeat">
      <a:schemeClr val="dk1"/>
    </dgm:txFillClrLst>
    <dgm:txEffectClrLst/>
  </dgm:styleLbl>
  <dgm:styleLbl name="fgAcc0">
    <dgm:fillClrLst meth="repeat">
      <a:schemeClr val="lt1">
        <a:alpha val="90000"/>
      </a:schemeClr>
    </dgm:fillClrLst>
    <dgm:linClrLst meth="repeat">
      <a:schemeClr val="accent2"/>
    </dgm:linClrLst>
    <dgm:effectClrLst/>
    <dgm:txLinClrLst/>
    <dgm:txFillClrLst meth="repeat">
      <a:schemeClr val="dk1"/>
    </dgm:txFillClrLst>
    <dgm:txEffectClrLst/>
  </dgm:styleLbl>
  <dgm:styleLbl name="fgAcc2">
    <dgm:fillClrLst meth="repeat">
      <a:schemeClr val="lt1">
        <a:alpha val="90000"/>
      </a:schemeClr>
    </dgm:fillClrLst>
    <dgm:linClrLst meth="repeat">
      <a:schemeClr val="accent2"/>
    </dgm:linClrLst>
    <dgm:effectClrLst/>
    <dgm:txLinClrLst/>
    <dgm:txFillClrLst meth="repeat">
      <a:schemeClr val="dk1"/>
    </dgm:txFillClrLst>
    <dgm:txEffectClrLst/>
  </dgm:styleLbl>
  <dgm:styleLbl name="fgAcc3">
    <dgm:fillClrLst meth="repeat">
      <a:schemeClr val="lt1">
        <a:alpha val="90000"/>
      </a:schemeClr>
    </dgm:fillClrLst>
    <dgm:linClrLst meth="repeat">
      <a:schemeClr val="accent2"/>
    </dgm:linClrLst>
    <dgm:effectClrLst/>
    <dgm:txLinClrLst/>
    <dgm:txFillClrLst meth="repeat">
      <a:schemeClr val="dk1"/>
    </dgm:txFillClrLst>
    <dgm:txEffectClrLst/>
  </dgm:styleLbl>
  <dgm:styleLbl name="fgAcc4">
    <dgm:fillClrLst meth="repeat">
      <a:schemeClr val="lt1">
        <a:alpha val="90000"/>
      </a:schemeClr>
    </dgm:fillClrLst>
    <dgm:linClrLst meth="repeat">
      <a:schemeClr val="accent2"/>
    </dgm:linClrLst>
    <dgm:effectClrLst/>
    <dgm:txLinClrLst/>
    <dgm:txFillClrLst meth="repeat">
      <a:schemeClr val="dk1"/>
    </dgm:txFillClrLst>
    <dgm:txEffectClrLst/>
  </dgm:styleLbl>
  <dgm:styleLbl name="bgShp">
    <dgm:fillClrLst meth="repeat">
      <a:schemeClr val="accent2">
        <a:tint val="40000"/>
      </a:schemeClr>
    </dgm:fillClrLst>
    <dgm:linClrLst meth="repeat">
      <a:schemeClr val="accent2"/>
    </dgm:linClrLst>
    <dgm:effectClrLst/>
    <dgm:txLinClrLst/>
    <dgm:txFillClrLst meth="repeat">
      <a:schemeClr val="dk1"/>
    </dgm:txFillClrLst>
    <dgm:txEffectClrLst/>
  </dgm:styleLbl>
  <dgm:styleLbl name="dkBgShp">
    <dgm:fillClrLst meth="repeat">
      <a:schemeClr val="accent2">
        <a:shade val="80000"/>
      </a:schemeClr>
    </dgm:fillClrLst>
    <dgm:linClrLst meth="repeat">
      <a:schemeClr val="accent2"/>
    </dgm:linClrLst>
    <dgm:effectClrLst/>
    <dgm:txLinClrLst/>
    <dgm:txFillClrLst meth="repeat">
      <a:schemeClr val="lt1"/>
    </dgm:txFillClrLst>
    <dgm:txEffectClrLst/>
  </dgm:styleLbl>
  <dgm:styleLbl name="trBgShp">
    <dgm:fillClrLst meth="repeat">
      <a:schemeClr val="accent2">
        <a:tint val="50000"/>
        <a:alpha val="40000"/>
      </a:schemeClr>
    </dgm:fillClrLst>
    <dgm:linClrLst meth="repeat">
      <a:schemeClr val="accent2"/>
    </dgm:linClrLst>
    <dgm:effectClrLst/>
    <dgm:txLinClrLst/>
    <dgm:txFillClrLst meth="repeat">
      <a:schemeClr val="lt1"/>
    </dgm:txFillClrLst>
    <dgm:txEffectClrLst/>
  </dgm:styleLbl>
  <dgm:styleLbl name="fgShp">
    <dgm:fillClrLst meth="repeat">
      <a:schemeClr val="accent2">
        <a:tint val="60000"/>
      </a:schemeClr>
    </dgm:fillClrLst>
    <dgm:linClrLst meth="repeat">
      <a:schemeClr val="lt1"/>
    </dgm:linClrLst>
    <dgm:effectClrLst/>
    <dgm:txLinClrLst/>
    <dgm:txFillClrLst meth="repeat">
      <a:schemeClr val="dk1"/>
    </dgm:txFillClrLst>
    <dgm:txEffectClrLst/>
  </dgm:styleLbl>
  <dgm:styleLbl name="revTx">
    <dgm:fillClrLst meth="repeat">
      <a:schemeClr val="lt1">
        <a:alpha val="0"/>
      </a:schemeClr>
    </dgm:fillClrLst>
    <dgm:linClrLst meth="repeat">
      <a:schemeClr val="dk1">
        <a:alpha val="0"/>
      </a:schemeClr>
    </dgm:linClrLst>
    <dgm:effectClrLst/>
    <dgm:txLinClrLst/>
    <dgm:txFillClrLst meth="repeat">
      <a:schemeClr val="tx1"/>
    </dgm:txFillClrLst>
    <dgm:txEffectClrLst/>
  </dgm:styleLbl>
</dgm:colorsDef>
</file>

<file path=word/diagrams/data1.xml><?xml version="1.0" encoding="utf-8"?>
<dgm:dataModel xmlns:dgm="http://schemas.openxmlformats.org/drawingml/2006/diagram" xmlns:a="http://schemas.openxmlformats.org/drawingml/2006/main">
  <dgm:ptLst>
    <dgm:pt modelId="{32E1CF29-A5AC-4D68-A5CB-2ACA56124E7D}" type="doc">
      <dgm:prSet loTypeId="urn:microsoft.com/office/officeart/2005/8/layout/cycle6" loCatId="cycle" qsTypeId="urn:microsoft.com/office/officeart/2005/8/quickstyle/simple1" qsCatId="simple" csTypeId="urn:microsoft.com/office/officeart/2005/8/colors/accent2_2" csCatId="accent2" phldr="1"/>
      <dgm:spPr/>
      <dgm:t>
        <a:bodyPr/>
        <a:lstStyle/>
        <a:p>
          <a:endParaRPr lang="en-US"/>
        </a:p>
      </dgm:t>
    </dgm:pt>
    <dgm:pt modelId="{A2F45388-7725-49A9-846A-2BC050006DD1}">
      <dgm:prSet phldrT="[Text]"/>
      <dgm:spPr>
        <a:xfrm>
          <a:off x="2951872" y="1036"/>
          <a:ext cx="1477470" cy="960355"/>
        </a:xfrm>
        <a:solidFill>
          <a:srgbClr val="7030A0"/>
        </a:solidFill>
        <a:ln w="25400" cap="flat" cmpd="sng" algn="ctr">
          <a:solidFill>
            <a:sysClr val="window" lastClr="FFFFFF">
              <a:hueOff val="0"/>
              <a:satOff val="0"/>
              <a:lumOff val="0"/>
              <a:alphaOff val="0"/>
            </a:sysClr>
          </a:solidFill>
          <a:prstDash val="solid"/>
        </a:ln>
        <a:effectLst/>
      </dgm:spPr>
      <dgm:t>
        <a:bodyPr/>
        <a:lstStyle/>
        <a:p>
          <a:pPr algn="ctr"/>
          <a:r>
            <a:rPr lang="en-US">
              <a:solidFill>
                <a:sysClr val="window" lastClr="FFFFFF"/>
              </a:solidFill>
              <a:latin typeface="Calibri"/>
              <a:ea typeface="+mn-ea"/>
              <a:cs typeface="+mn-cs"/>
            </a:rPr>
            <a:t>Formal Justice </a:t>
          </a:r>
        </a:p>
      </dgm:t>
    </dgm:pt>
    <dgm:pt modelId="{AC7DCB3E-48F6-4C1F-894B-F36442FEDDFB}" type="parTrans" cxnId="{E1BB627A-A5BE-46A4-912B-6FBF964A9D35}">
      <dgm:prSet/>
      <dgm:spPr/>
      <dgm:t>
        <a:bodyPr/>
        <a:lstStyle/>
        <a:p>
          <a:pPr algn="ctr"/>
          <a:endParaRPr lang="en-US"/>
        </a:p>
      </dgm:t>
    </dgm:pt>
    <dgm:pt modelId="{B60369A2-6EA4-4A39-BAE3-D2AD5D332327}" type="sibTrans" cxnId="{E1BB627A-A5BE-46A4-912B-6FBF964A9D35}">
      <dgm:prSet/>
      <dgm:spPr>
        <a:xfrm>
          <a:off x="1759737" y="480462"/>
          <a:ext cx="3839847" cy="3839847"/>
        </a:xfrm>
        <a:noFill/>
        <a:ln w="9525" cap="flat" cmpd="sng" algn="ctr">
          <a:solidFill>
            <a:srgbClr val="C0504D">
              <a:hueOff val="0"/>
              <a:satOff val="0"/>
              <a:lumOff val="0"/>
              <a:alphaOff val="0"/>
            </a:srgbClr>
          </a:solidFill>
          <a:prstDash val="solid"/>
        </a:ln>
        <a:effectLst/>
      </dgm:spPr>
      <dgm:t>
        <a:bodyPr/>
        <a:lstStyle/>
        <a:p>
          <a:pPr algn="ctr"/>
          <a:endParaRPr lang="en-US"/>
        </a:p>
      </dgm:t>
    </dgm:pt>
    <dgm:pt modelId="{EC92DF0F-B7B7-4D6F-A6D5-C3DB9FEBDEA0}">
      <dgm:prSet phldrT="[Text]"/>
      <dgm:spPr>
        <a:xfrm>
          <a:off x="4768315" y="1329048"/>
          <a:ext cx="1477470" cy="960355"/>
        </a:xfrm>
        <a:solidFill>
          <a:srgbClr val="7030A0"/>
        </a:solidFill>
        <a:ln w="25400" cap="flat" cmpd="sng" algn="ctr">
          <a:solidFill>
            <a:sysClr val="window" lastClr="FFFFFF">
              <a:hueOff val="0"/>
              <a:satOff val="0"/>
              <a:lumOff val="0"/>
              <a:alphaOff val="0"/>
            </a:sysClr>
          </a:solidFill>
          <a:prstDash val="solid"/>
        </a:ln>
        <a:effectLst/>
      </dgm:spPr>
      <dgm:t>
        <a:bodyPr/>
        <a:lstStyle/>
        <a:p>
          <a:pPr algn="ctr"/>
          <a:r>
            <a:rPr lang="en-US">
              <a:solidFill>
                <a:sysClr val="window" lastClr="FFFFFF"/>
              </a:solidFill>
              <a:latin typeface="Calibri"/>
              <a:ea typeface="+mn-ea"/>
              <a:cs typeface="+mn-cs"/>
            </a:rPr>
            <a:t>Traditional Justice</a:t>
          </a:r>
        </a:p>
      </dgm:t>
    </dgm:pt>
    <dgm:pt modelId="{1DBD47C9-ABD8-4DD3-BFEF-0CA50811B94D}" type="parTrans" cxnId="{2A27121F-E3D4-4433-BA62-91E01B9EF9C3}">
      <dgm:prSet/>
      <dgm:spPr/>
      <dgm:t>
        <a:bodyPr/>
        <a:lstStyle/>
        <a:p>
          <a:pPr algn="ctr"/>
          <a:endParaRPr lang="en-US"/>
        </a:p>
      </dgm:t>
    </dgm:pt>
    <dgm:pt modelId="{DD2127B3-F323-4E4E-982C-DE99BD10891A}" type="sibTrans" cxnId="{2A27121F-E3D4-4433-BA62-91E01B9EF9C3}">
      <dgm:prSet/>
      <dgm:spPr>
        <a:xfrm>
          <a:off x="1761171" y="482592"/>
          <a:ext cx="3839847" cy="3839847"/>
        </a:xfrm>
        <a:noFill/>
        <a:ln w="9525" cap="flat" cmpd="sng" algn="ctr">
          <a:solidFill>
            <a:srgbClr val="C0504D">
              <a:hueOff val="0"/>
              <a:satOff val="0"/>
              <a:lumOff val="0"/>
              <a:alphaOff val="0"/>
            </a:srgbClr>
          </a:solidFill>
          <a:prstDash val="solid"/>
        </a:ln>
        <a:effectLst/>
      </dgm:spPr>
      <dgm:t>
        <a:bodyPr/>
        <a:lstStyle/>
        <a:p>
          <a:pPr algn="ctr"/>
          <a:endParaRPr lang="en-US"/>
        </a:p>
      </dgm:t>
    </dgm:pt>
    <dgm:pt modelId="{4CF63912-7C1D-4C46-A713-C8C545FE8812}">
      <dgm:prSet phldrT="[Text]"/>
      <dgm:spPr>
        <a:xfrm>
          <a:off x="4070862" y="3521589"/>
          <a:ext cx="1477470" cy="868353"/>
        </a:xfrm>
        <a:solidFill>
          <a:srgbClr val="7030A0"/>
        </a:solidFill>
        <a:ln w="25400" cap="flat" cmpd="sng" algn="ctr">
          <a:solidFill>
            <a:sysClr val="window" lastClr="FFFFFF">
              <a:hueOff val="0"/>
              <a:satOff val="0"/>
              <a:lumOff val="0"/>
              <a:alphaOff val="0"/>
            </a:sysClr>
          </a:solidFill>
          <a:prstDash val="solid"/>
        </a:ln>
        <a:effectLst/>
      </dgm:spPr>
      <dgm:t>
        <a:bodyPr/>
        <a:lstStyle/>
        <a:p>
          <a:pPr algn="ctr"/>
          <a:r>
            <a:rPr lang="en-US">
              <a:solidFill>
                <a:sysClr val="window" lastClr="FFFFFF"/>
              </a:solidFill>
              <a:latin typeface="Calibri"/>
              <a:ea typeface="+mn-ea"/>
              <a:cs typeface="+mn-cs"/>
            </a:rPr>
            <a:t>Reintegration</a:t>
          </a:r>
        </a:p>
      </dgm:t>
    </dgm:pt>
    <dgm:pt modelId="{43DA7A43-5F4A-4DB1-850C-0C3FA01A0EE0}" type="parTrans" cxnId="{1B5A5FEE-8EAE-4E74-8C01-5A0C60C54539}">
      <dgm:prSet/>
      <dgm:spPr/>
      <dgm:t>
        <a:bodyPr/>
        <a:lstStyle/>
        <a:p>
          <a:pPr algn="ctr"/>
          <a:endParaRPr lang="en-US"/>
        </a:p>
      </dgm:t>
    </dgm:pt>
    <dgm:pt modelId="{511EBEDB-2FBC-48D1-A200-AED15C37DB4A}" type="sibTrans" cxnId="{1B5A5FEE-8EAE-4E74-8C01-5A0C60C54539}">
      <dgm:prSet/>
      <dgm:spPr>
        <a:xfrm>
          <a:off x="1832631" y="469182"/>
          <a:ext cx="3839847" cy="3839847"/>
        </a:xfrm>
        <a:noFill/>
        <a:ln w="9525" cap="flat" cmpd="sng" algn="ctr">
          <a:solidFill>
            <a:srgbClr val="C0504D">
              <a:hueOff val="0"/>
              <a:satOff val="0"/>
              <a:lumOff val="0"/>
              <a:alphaOff val="0"/>
            </a:srgbClr>
          </a:solidFill>
          <a:prstDash val="solid"/>
        </a:ln>
        <a:effectLst/>
      </dgm:spPr>
      <dgm:t>
        <a:bodyPr/>
        <a:lstStyle/>
        <a:p>
          <a:pPr algn="ctr"/>
          <a:endParaRPr lang="en-US"/>
        </a:p>
      </dgm:t>
    </dgm:pt>
    <dgm:pt modelId="{51B9FB09-CD58-4350-B8D6-69411E91957B}">
      <dgm:prSet phldrT="[Text]"/>
      <dgm:spPr>
        <a:xfrm>
          <a:off x="1823378" y="3445401"/>
          <a:ext cx="1477470" cy="963601"/>
        </a:xfrm>
        <a:solidFill>
          <a:srgbClr val="7030A0"/>
        </a:solidFill>
        <a:ln w="25400" cap="flat" cmpd="sng" algn="ctr">
          <a:solidFill>
            <a:sysClr val="window" lastClr="FFFFFF">
              <a:hueOff val="0"/>
              <a:satOff val="0"/>
              <a:lumOff val="0"/>
              <a:alphaOff val="0"/>
            </a:sysClr>
          </a:solidFill>
          <a:prstDash val="solid"/>
        </a:ln>
        <a:effectLst/>
      </dgm:spPr>
      <dgm:t>
        <a:bodyPr/>
        <a:lstStyle/>
        <a:p>
          <a:pPr algn="ctr"/>
          <a:r>
            <a:rPr lang="en-US">
              <a:solidFill>
                <a:sysClr val="window" lastClr="FFFFFF"/>
              </a:solidFill>
              <a:latin typeface="Calibri"/>
              <a:ea typeface="+mn-ea"/>
              <a:cs typeface="+mn-cs"/>
            </a:rPr>
            <a:t>Reparations</a:t>
          </a:r>
        </a:p>
      </dgm:t>
    </dgm:pt>
    <dgm:pt modelId="{75158CF8-A7E4-4550-AB52-73D1443D304C}" type="parTrans" cxnId="{98E64B42-C100-4030-BB09-DD94E7760E4D}">
      <dgm:prSet/>
      <dgm:spPr/>
      <dgm:t>
        <a:bodyPr/>
        <a:lstStyle/>
        <a:p>
          <a:pPr algn="ctr"/>
          <a:endParaRPr lang="en-US"/>
        </a:p>
      </dgm:t>
    </dgm:pt>
    <dgm:pt modelId="{1DB8A9C8-F4B1-45AF-8049-3FC5C7681ED7}" type="sibTrans" cxnId="{98E64B42-C100-4030-BB09-DD94E7760E4D}">
      <dgm:prSet/>
      <dgm:spPr>
        <a:xfrm>
          <a:off x="1763399" y="434655"/>
          <a:ext cx="3839847" cy="3839847"/>
        </a:xfrm>
        <a:noFill/>
        <a:ln w="9525" cap="flat" cmpd="sng" algn="ctr">
          <a:solidFill>
            <a:srgbClr val="C0504D">
              <a:hueOff val="0"/>
              <a:satOff val="0"/>
              <a:lumOff val="0"/>
              <a:alphaOff val="0"/>
            </a:srgbClr>
          </a:solidFill>
          <a:prstDash val="solid"/>
        </a:ln>
        <a:effectLst/>
      </dgm:spPr>
      <dgm:t>
        <a:bodyPr/>
        <a:lstStyle/>
        <a:p>
          <a:pPr algn="ctr"/>
          <a:endParaRPr lang="en-US"/>
        </a:p>
      </dgm:t>
    </dgm:pt>
    <dgm:pt modelId="{A1959AED-BA85-4BEF-AC93-BA74CA09A1B1}">
      <dgm:prSet phldrT="[Text]"/>
      <dgm:spPr>
        <a:xfrm>
          <a:off x="1116403" y="1329048"/>
          <a:ext cx="1477470" cy="960355"/>
        </a:xfrm>
        <a:solidFill>
          <a:srgbClr val="7030A0"/>
        </a:solidFill>
        <a:ln w="25400" cap="flat" cmpd="sng" algn="ctr">
          <a:solidFill>
            <a:sysClr val="window" lastClr="FFFFFF">
              <a:hueOff val="0"/>
              <a:satOff val="0"/>
              <a:lumOff val="0"/>
              <a:alphaOff val="0"/>
            </a:sysClr>
          </a:solidFill>
          <a:prstDash val="solid"/>
        </a:ln>
        <a:effectLst/>
      </dgm:spPr>
      <dgm:t>
        <a:bodyPr/>
        <a:lstStyle/>
        <a:p>
          <a:pPr algn="ctr"/>
          <a:r>
            <a:rPr lang="en-US">
              <a:solidFill>
                <a:sysClr val="window" lastClr="FFFFFF"/>
              </a:solidFill>
              <a:latin typeface="Calibri"/>
              <a:ea typeface="+mn-ea"/>
              <a:cs typeface="+mn-cs"/>
            </a:rPr>
            <a:t>Truth telling </a:t>
          </a:r>
        </a:p>
      </dgm:t>
    </dgm:pt>
    <dgm:pt modelId="{581324ED-AF14-49F7-A146-1B96A8CBADB3}" type="parTrans" cxnId="{D6F4EEB2-5443-498B-B593-9FAE336C881B}">
      <dgm:prSet/>
      <dgm:spPr/>
      <dgm:t>
        <a:bodyPr/>
        <a:lstStyle/>
        <a:p>
          <a:pPr algn="ctr"/>
          <a:endParaRPr lang="en-US"/>
        </a:p>
      </dgm:t>
    </dgm:pt>
    <dgm:pt modelId="{4C3E8CA4-3D1E-4ACC-98CD-833D5E8201A6}" type="sibTrans" cxnId="{D6F4EEB2-5443-498B-B593-9FAE336C881B}">
      <dgm:prSet/>
      <dgm:spPr>
        <a:xfrm>
          <a:off x="1762582" y="480497"/>
          <a:ext cx="3839847" cy="3839847"/>
        </a:xfrm>
        <a:noFill/>
        <a:ln w="9525" cap="flat" cmpd="sng" algn="ctr">
          <a:solidFill>
            <a:srgbClr val="C0504D">
              <a:hueOff val="0"/>
              <a:satOff val="0"/>
              <a:lumOff val="0"/>
              <a:alphaOff val="0"/>
            </a:srgbClr>
          </a:solidFill>
          <a:prstDash val="solid"/>
        </a:ln>
        <a:effectLst/>
      </dgm:spPr>
      <dgm:t>
        <a:bodyPr/>
        <a:lstStyle/>
        <a:p>
          <a:pPr algn="ctr"/>
          <a:endParaRPr lang="en-US"/>
        </a:p>
      </dgm:t>
    </dgm:pt>
    <dgm:pt modelId="{C1B51607-100B-4DF9-9D33-F3E3F6F0F25C}" type="pres">
      <dgm:prSet presAssocID="{32E1CF29-A5AC-4D68-A5CB-2ACA56124E7D}" presName="cycle" presStyleCnt="0">
        <dgm:presLayoutVars>
          <dgm:dir/>
          <dgm:resizeHandles val="exact"/>
        </dgm:presLayoutVars>
      </dgm:prSet>
      <dgm:spPr/>
      <dgm:t>
        <a:bodyPr/>
        <a:lstStyle/>
        <a:p>
          <a:endParaRPr lang="en-US"/>
        </a:p>
      </dgm:t>
    </dgm:pt>
    <dgm:pt modelId="{AD162AA0-9DAC-433C-896F-7AFE056325FC}" type="pres">
      <dgm:prSet presAssocID="{A2F45388-7725-49A9-846A-2BC050006DD1}" presName="node" presStyleLbl="node1" presStyleIdx="0" presStyleCnt="5" custRadScaleRad="100073" custRadScaleInc="1182">
        <dgm:presLayoutVars>
          <dgm:bulletEnabled val="1"/>
        </dgm:presLayoutVars>
      </dgm:prSet>
      <dgm:spPr>
        <a:prstGeom prst="roundRect">
          <a:avLst/>
        </a:prstGeom>
      </dgm:spPr>
      <dgm:t>
        <a:bodyPr/>
        <a:lstStyle/>
        <a:p>
          <a:endParaRPr lang="en-US"/>
        </a:p>
      </dgm:t>
    </dgm:pt>
    <dgm:pt modelId="{EA92C511-18BE-4848-9C8F-7112B84DF22F}" type="pres">
      <dgm:prSet presAssocID="{A2F45388-7725-49A9-846A-2BC050006DD1}" presName="spNode" presStyleCnt="0"/>
      <dgm:spPr/>
    </dgm:pt>
    <dgm:pt modelId="{E4425822-D052-4CDA-9B26-A62DFA6BD73E}" type="pres">
      <dgm:prSet presAssocID="{B60369A2-6EA4-4A39-BAE3-D2AD5D332327}" presName="sibTrans" presStyleLbl="sibTrans1D1" presStyleIdx="0" presStyleCnt="5"/>
      <dgm:spPr>
        <a:custGeom>
          <a:avLst/>
          <a:gdLst/>
          <a:ahLst/>
          <a:cxnLst/>
          <a:rect l="0" t="0" r="0" b="0"/>
          <a:pathLst>
            <a:path>
              <a:moveTo>
                <a:pt x="2679662" y="156715"/>
              </a:moveTo>
              <a:arcTo wR="1919923" hR="1919923" stAng="17598627" swAng="1946690"/>
            </a:path>
          </a:pathLst>
        </a:custGeom>
      </dgm:spPr>
      <dgm:t>
        <a:bodyPr/>
        <a:lstStyle/>
        <a:p>
          <a:endParaRPr lang="en-US"/>
        </a:p>
      </dgm:t>
    </dgm:pt>
    <dgm:pt modelId="{3148F7FB-8C2C-47C2-A8F1-02961BF7A196}" type="pres">
      <dgm:prSet presAssocID="{EC92DF0F-B7B7-4D6F-A6D5-C3DB9FEBDEA0}" presName="node" presStyleLbl="node1" presStyleIdx="1" presStyleCnt="5">
        <dgm:presLayoutVars>
          <dgm:bulletEnabled val="1"/>
        </dgm:presLayoutVars>
      </dgm:prSet>
      <dgm:spPr>
        <a:prstGeom prst="roundRect">
          <a:avLst/>
        </a:prstGeom>
      </dgm:spPr>
      <dgm:t>
        <a:bodyPr/>
        <a:lstStyle/>
        <a:p>
          <a:endParaRPr lang="en-US"/>
        </a:p>
      </dgm:t>
    </dgm:pt>
    <dgm:pt modelId="{5627C57D-75DC-4FA8-AE27-7E4FBFD9EBB7}" type="pres">
      <dgm:prSet presAssocID="{EC92DF0F-B7B7-4D6F-A6D5-C3DB9FEBDEA0}" presName="spNode" presStyleCnt="0"/>
      <dgm:spPr/>
    </dgm:pt>
    <dgm:pt modelId="{A451C020-C42C-4627-AD93-4E075F68A351}" type="pres">
      <dgm:prSet presAssocID="{DD2127B3-F323-4E4E-982C-DE99BD10891A}" presName="sibTrans" presStyleLbl="sibTrans1D1" presStyleIdx="1" presStyleCnt="5"/>
      <dgm:spPr>
        <a:custGeom>
          <a:avLst/>
          <a:gdLst/>
          <a:ahLst/>
          <a:cxnLst/>
          <a:rect l="0" t="0" r="0" b="0"/>
          <a:pathLst>
            <a:path>
              <a:moveTo>
                <a:pt x="3837225" y="1819620"/>
              </a:moveTo>
              <a:arcTo wR="1919923" hR="1919923" stAng="21420318" swAng="2295891"/>
            </a:path>
          </a:pathLst>
        </a:custGeom>
      </dgm:spPr>
      <dgm:t>
        <a:bodyPr/>
        <a:lstStyle/>
        <a:p>
          <a:endParaRPr lang="en-US"/>
        </a:p>
      </dgm:t>
    </dgm:pt>
    <dgm:pt modelId="{1B226D68-75B9-4F32-8E56-E92FA72FD703}" type="pres">
      <dgm:prSet presAssocID="{4CF63912-7C1D-4C46-A713-C8C545FE8812}" presName="node" presStyleLbl="node1" presStyleIdx="2" presStyleCnt="5" custScaleY="90420">
        <dgm:presLayoutVars>
          <dgm:bulletEnabled val="1"/>
        </dgm:presLayoutVars>
      </dgm:prSet>
      <dgm:spPr>
        <a:prstGeom prst="roundRect">
          <a:avLst/>
        </a:prstGeom>
      </dgm:spPr>
      <dgm:t>
        <a:bodyPr/>
        <a:lstStyle/>
        <a:p>
          <a:endParaRPr lang="en-US"/>
        </a:p>
      </dgm:t>
    </dgm:pt>
    <dgm:pt modelId="{6991D67C-350D-4B62-9B2F-EBA24BEF77DE}" type="pres">
      <dgm:prSet presAssocID="{4CF63912-7C1D-4C46-A713-C8C545FE8812}" presName="spNode" presStyleCnt="0"/>
      <dgm:spPr/>
    </dgm:pt>
    <dgm:pt modelId="{5A9B26BC-92E2-4B38-985F-847565294A95}" type="pres">
      <dgm:prSet presAssocID="{511EBEDB-2FBC-48D1-A200-AED15C37DB4A}" presName="sibTrans" presStyleLbl="sibTrans1D1" presStyleIdx="2" presStyleCnt="5"/>
      <dgm:spPr>
        <a:custGeom>
          <a:avLst/>
          <a:gdLst/>
          <a:ahLst/>
          <a:cxnLst/>
          <a:rect l="0" t="0" r="0" b="0"/>
          <a:pathLst>
            <a:path>
              <a:moveTo>
                <a:pt x="2230629" y="3814539"/>
              </a:moveTo>
              <a:arcTo wR="1919923" hR="1919923" stAng="4841203" swAng="1361464"/>
            </a:path>
          </a:pathLst>
        </a:custGeom>
      </dgm:spPr>
      <dgm:t>
        <a:bodyPr/>
        <a:lstStyle/>
        <a:p>
          <a:endParaRPr lang="en-US"/>
        </a:p>
      </dgm:t>
    </dgm:pt>
    <dgm:pt modelId="{FEBEA0AB-B4BC-4297-BAC8-F1C073163BA6}" type="pres">
      <dgm:prSet presAssocID="{51B9FB09-CD58-4350-B8D6-69411E91957B}" presName="node" presStyleLbl="node1" presStyleIdx="3" presStyleCnt="5" custScaleY="100338" custRadScaleRad="98506" custRadScaleInc="1147">
        <dgm:presLayoutVars>
          <dgm:bulletEnabled val="1"/>
        </dgm:presLayoutVars>
      </dgm:prSet>
      <dgm:spPr>
        <a:prstGeom prst="roundRect">
          <a:avLst/>
        </a:prstGeom>
      </dgm:spPr>
      <dgm:t>
        <a:bodyPr/>
        <a:lstStyle/>
        <a:p>
          <a:endParaRPr lang="en-US"/>
        </a:p>
      </dgm:t>
    </dgm:pt>
    <dgm:pt modelId="{97F55297-9E10-4638-B84D-313D58A35425}" type="pres">
      <dgm:prSet presAssocID="{51B9FB09-CD58-4350-B8D6-69411E91957B}" presName="spNode" presStyleCnt="0"/>
      <dgm:spPr/>
    </dgm:pt>
    <dgm:pt modelId="{C926DEC7-B9C4-46DF-9D02-802C47A0193D}" type="pres">
      <dgm:prSet presAssocID="{1DB8A9C8-F4B1-45AF-8049-3FC5C7681ED7}" presName="sibTrans" presStyleLbl="sibTrans1D1" presStyleIdx="3" presStyleCnt="5"/>
      <dgm:spPr>
        <a:custGeom>
          <a:avLst/>
          <a:gdLst/>
          <a:ahLst/>
          <a:cxnLst/>
          <a:rect l="0" t="0" r="0" b="0"/>
          <a:pathLst>
            <a:path>
              <a:moveTo>
                <a:pt x="333169" y="3000811"/>
              </a:moveTo>
              <a:arcTo wR="1919923" hR="1919923" stAng="8744253" swAng="2150899"/>
            </a:path>
          </a:pathLst>
        </a:custGeom>
      </dgm:spPr>
      <dgm:t>
        <a:bodyPr/>
        <a:lstStyle/>
        <a:p>
          <a:endParaRPr lang="en-US"/>
        </a:p>
      </dgm:t>
    </dgm:pt>
    <dgm:pt modelId="{1AFD9D85-3DB8-40A4-A2FA-56578DF0E6F7}" type="pres">
      <dgm:prSet presAssocID="{A1959AED-BA85-4BEF-AC93-BA74CA09A1B1}" presName="node" presStyleLbl="node1" presStyleIdx="4" presStyleCnt="5">
        <dgm:presLayoutVars>
          <dgm:bulletEnabled val="1"/>
        </dgm:presLayoutVars>
      </dgm:prSet>
      <dgm:spPr>
        <a:prstGeom prst="roundRect">
          <a:avLst/>
        </a:prstGeom>
      </dgm:spPr>
      <dgm:t>
        <a:bodyPr/>
        <a:lstStyle/>
        <a:p>
          <a:endParaRPr lang="en-US"/>
        </a:p>
      </dgm:t>
    </dgm:pt>
    <dgm:pt modelId="{976F338C-FF9D-4E04-879E-76A40F10FE38}" type="pres">
      <dgm:prSet presAssocID="{A1959AED-BA85-4BEF-AC93-BA74CA09A1B1}" presName="spNode" presStyleCnt="0"/>
      <dgm:spPr/>
    </dgm:pt>
    <dgm:pt modelId="{41F864DB-BA7A-405D-9996-B108A1DC8C26}" type="pres">
      <dgm:prSet presAssocID="{4C3E8CA4-3D1E-4ACC-98CD-833D5E8201A6}" presName="sibTrans" presStyleLbl="sibTrans1D1" presStyleIdx="4" presStyleCnt="5"/>
      <dgm:spPr>
        <a:custGeom>
          <a:avLst/>
          <a:gdLst/>
          <a:ahLst/>
          <a:cxnLst/>
          <a:rect l="0" t="0" r="0" b="0"/>
          <a:pathLst>
            <a:path>
              <a:moveTo>
                <a:pt x="332969" y="839330"/>
              </a:moveTo>
              <a:arcTo wR="1919923" hR="1919923" stAng="12855111" swAng="1982874"/>
            </a:path>
          </a:pathLst>
        </a:custGeom>
      </dgm:spPr>
      <dgm:t>
        <a:bodyPr/>
        <a:lstStyle/>
        <a:p>
          <a:endParaRPr lang="en-US"/>
        </a:p>
      </dgm:t>
    </dgm:pt>
  </dgm:ptLst>
  <dgm:cxnLst>
    <dgm:cxn modelId="{44D7A2DF-1F18-4FA7-8088-D1FEBD0C6A79}" type="presOf" srcId="{1DB8A9C8-F4B1-45AF-8049-3FC5C7681ED7}" destId="{C926DEC7-B9C4-46DF-9D02-802C47A0193D}" srcOrd="0" destOrd="0" presId="urn:microsoft.com/office/officeart/2005/8/layout/cycle6"/>
    <dgm:cxn modelId="{FC0F9544-A8EF-405B-AF82-1753FDC7BDB3}" type="presOf" srcId="{4C3E8CA4-3D1E-4ACC-98CD-833D5E8201A6}" destId="{41F864DB-BA7A-405D-9996-B108A1DC8C26}" srcOrd="0" destOrd="0" presId="urn:microsoft.com/office/officeart/2005/8/layout/cycle6"/>
    <dgm:cxn modelId="{9B801AE4-70CD-4327-B8B1-987F45050E4C}" type="presOf" srcId="{B60369A2-6EA4-4A39-BAE3-D2AD5D332327}" destId="{E4425822-D052-4CDA-9B26-A62DFA6BD73E}" srcOrd="0" destOrd="0" presId="urn:microsoft.com/office/officeart/2005/8/layout/cycle6"/>
    <dgm:cxn modelId="{98E64B42-C100-4030-BB09-DD94E7760E4D}" srcId="{32E1CF29-A5AC-4D68-A5CB-2ACA56124E7D}" destId="{51B9FB09-CD58-4350-B8D6-69411E91957B}" srcOrd="3" destOrd="0" parTransId="{75158CF8-A7E4-4550-AB52-73D1443D304C}" sibTransId="{1DB8A9C8-F4B1-45AF-8049-3FC5C7681ED7}"/>
    <dgm:cxn modelId="{0B0519AB-2BAD-4086-8444-BEB98C13ED54}" type="presOf" srcId="{A2F45388-7725-49A9-846A-2BC050006DD1}" destId="{AD162AA0-9DAC-433C-896F-7AFE056325FC}" srcOrd="0" destOrd="0" presId="urn:microsoft.com/office/officeart/2005/8/layout/cycle6"/>
    <dgm:cxn modelId="{D672F29F-B2E5-42C8-8F45-AAF36A690DB0}" type="presOf" srcId="{32E1CF29-A5AC-4D68-A5CB-2ACA56124E7D}" destId="{C1B51607-100B-4DF9-9D33-F3E3F6F0F25C}" srcOrd="0" destOrd="0" presId="urn:microsoft.com/office/officeart/2005/8/layout/cycle6"/>
    <dgm:cxn modelId="{B4F707B0-2739-4104-9138-A498C0E7BDE7}" type="presOf" srcId="{A1959AED-BA85-4BEF-AC93-BA74CA09A1B1}" destId="{1AFD9D85-3DB8-40A4-A2FA-56578DF0E6F7}" srcOrd="0" destOrd="0" presId="urn:microsoft.com/office/officeart/2005/8/layout/cycle6"/>
    <dgm:cxn modelId="{A7543686-F30D-4DE9-B099-9735D4F6E7FF}" type="presOf" srcId="{4CF63912-7C1D-4C46-A713-C8C545FE8812}" destId="{1B226D68-75B9-4F32-8E56-E92FA72FD703}" srcOrd="0" destOrd="0" presId="urn:microsoft.com/office/officeart/2005/8/layout/cycle6"/>
    <dgm:cxn modelId="{28953492-21F1-42BE-9B4D-2D170B68CCC9}" type="presOf" srcId="{EC92DF0F-B7B7-4D6F-A6D5-C3DB9FEBDEA0}" destId="{3148F7FB-8C2C-47C2-A8F1-02961BF7A196}" srcOrd="0" destOrd="0" presId="urn:microsoft.com/office/officeart/2005/8/layout/cycle6"/>
    <dgm:cxn modelId="{36250BED-4353-4177-B0DE-B8317597FD08}" type="presOf" srcId="{51B9FB09-CD58-4350-B8D6-69411E91957B}" destId="{FEBEA0AB-B4BC-4297-BAC8-F1C073163BA6}" srcOrd="0" destOrd="0" presId="urn:microsoft.com/office/officeart/2005/8/layout/cycle6"/>
    <dgm:cxn modelId="{1B5A5FEE-8EAE-4E74-8C01-5A0C60C54539}" srcId="{32E1CF29-A5AC-4D68-A5CB-2ACA56124E7D}" destId="{4CF63912-7C1D-4C46-A713-C8C545FE8812}" srcOrd="2" destOrd="0" parTransId="{43DA7A43-5F4A-4DB1-850C-0C3FA01A0EE0}" sibTransId="{511EBEDB-2FBC-48D1-A200-AED15C37DB4A}"/>
    <dgm:cxn modelId="{2A27121F-E3D4-4433-BA62-91E01B9EF9C3}" srcId="{32E1CF29-A5AC-4D68-A5CB-2ACA56124E7D}" destId="{EC92DF0F-B7B7-4D6F-A6D5-C3DB9FEBDEA0}" srcOrd="1" destOrd="0" parTransId="{1DBD47C9-ABD8-4DD3-BFEF-0CA50811B94D}" sibTransId="{DD2127B3-F323-4E4E-982C-DE99BD10891A}"/>
    <dgm:cxn modelId="{E1BB627A-A5BE-46A4-912B-6FBF964A9D35}" srcId="{32E1CF29-A5AC-4D68-A5CB-2ACA56124E7D}" destId="{A2F45388-7725-49A9-846A-2BC050006DD1}" srcOrd="0" destOrd="0" parTransId="{AC7DCB3E-48F6-4C1F-894B-F36442FEDDFB}" sibTransId="{B60369A2-6EA4-4A39-BAE3-D2AD5D332327}"/>
    <dgm:cxn modelId="{7F6BC879-6CF1-4E07-A7CF-48C1851AAAFD}" type="presOf" srcId="{DD2127B3-F323-4E4E-982C-DE99BD10891A}" destId="{A451C020-C42C-4627-AD93-4E075F68A351}" srcOrd="0" destOrd="0" presId="urn:microsoft.com/office/officeart/2005/8/layout/cycle6"/>
    <dgm:cxn modelId="{2599D595-AC8A-49C0-BE61-60BE88120492}" type="presOf" srcId="{511EBEDB-2FBC-48D1-A200-AED15C37DB4A}" destId="{5A9B26BC-92E2-4B38-985F-847565294A95}" srcOrd="0" destOrd="0" presId="urn:microsoft.com/office/officeart/2005/8/layout/cycle6"/>
    <dgm:cxn modelId="{D6F4EEB2-5443-498B-B593-9FAE336C881B}" srcId="{32E1CF29-A5AC-4D68-A5CB-2ACA56124E7D}" destId="{A1959AED-BA85-4BEF-AC93-BA74CA09A1B1}" srcOrd="4" destOrd="0" parTransId="{581324ED-AF14-49F7-A146-1B96A8CBADB3}" sibTransId="{4C3E8CA4-3D1E-4ACC-98CD-833D5E8201A6}"/>
    <dgm:cxn modelId="{250264E8-5B27-46BF-B0A4-B22FF20F847D}" type="presParOf" srcId="{C1B51607-100B-4DF9-9D33-F3E3F6F0F25C}" destId="{AD162AA0-9DAC-433C-896F-7AFE056325FC}" srcOrd="0" destOrd="0" presId="urn:microsoft.com/office/officeart/2005/8/layout/cycle6"/>
    <dgm:cxn modelId="{CE4C32D3-5CF8-4FB6-B59C-4AF535B274FB}" type="presParOf" srcId="{C1B51607-100B-4DF9-9D33-F3E3F6F0F25C}" destId="{EA92C511-18BE-4848-9C8F-7112B84DF22F}" srcOrd="1" destOrd="0" presId="urn:microsoft.com/office/officeart/2005/8/layout/cycle6"/>
    <dgm:cxn modelId="{47A9A481-3ABA-4302-AC94-D5D627BA3C87}" type="presParOf" srcId="{C1B51607-100B-4DF9-9D33-F3E3F6F0F25C}" destId="{E4425822-D052-4CDA-9B26-A62DFA6BD73E}" srcOrd="2" destOrd="0" presId="urn:microsoft.com/office/officeart/2005/8/layout/cycle6"/>
    <dgm:cxn modelId="{2CCF1E1A-80DA-4074-AA49-8A431656199F}" type="presParOf" srcId="{C1B51607-100B-4DF9-9D33-F3E3F6F0F25C}" destId="{3148F7FB-8C2C-47C2-A8F1-02961BF7A196}" srcOrd="3" destOrd="0" presId="urn:microsoft.com/office/officeart/2005/8/layout/cycle6"/>
    <dgm:cxn modelId="{4D77D437-879C-4B7E-815D-0CCE2AD47888}" type="presParOf" srcId="{C1B51607-100B-4DF9-9D33-F3E3F6F0F25C}" destId="{5627C57D-75DC-4FA8-AE27-7E4FBFD9EBB7}" srcOrd="4" destOrd="0" presId="urn:microsoft.com/office/officeart/2005/8/layout/cycle6"/>
    <dgm:cxn modelId="{ABAEC4C3-4A12-4626-BB44-C95F312B53F4}" type="presParOf" srcId="{C1B51607-100B-4DF9-9D33-F3E3F6F0F25C}" destId="{A451C020-C42C-4627-AD93-4E075F68A351}" srcOrd="5" destOrd="0" presId="urn:microsoft.com/office/officeart/2005/8/layout/cycle6"/>
    <dgm:cxn modelId="{9086B33A-EB75-4D44-AEC3-6AF8ECAB9A8C}" type="presParOf" srcId="{C1B51607-100B-4DF9-9D33-F3E3F6F0F25C}" destId="{1B226D68-75B9-4F32-8E56-E92FA72FD703}" srcOrd="6" destOrd="0" presId="urn:microsoft.com/office/officeart/2005/8/layout/cycle6"/>
    <dgm:cxn modelId="{983ED52A-F272-484C-92B7-FA1871486A45}" type="presParOf" srcId="{C1B51607-100B-4DF9-9D33-F3E3F6F0F25C}" destId="{6991D67C-350D-4B62-9B2F-EBA24BEF77DE}" srcOrd="7" destOrd="0" presId="urn:microsoft.com/office/officeart/2005/8/layout/cycle6"/>
    <dgm:cxn modelId="{C48E3F12-1526-438C-A053-05E4BD4911B8}" type="presParOf" srcId="{C1B51607-100B-4DF9-9D33-F3E3F6F0F25C}" destId="{5A9B26BC-92E2-4B38-985F-847565294A95}" srcOrd="8" destOrd="0" presId="urn:microsoft.com/office/officeart/2005/8/layout/cycle6"/>
    <dgm:cxn modelId="{60AF2A06-EE51-400E-939D-E8F2BC4EAF91}" type="presParOf" srcId="{C1B51607-100B-4DF9-9D33-F3E3F6F0F25C}" destId="{FEBEA0AB-B4BC-4297-BAC8-F1C073163BA6}" srcOrd="9" destOrd="0" presId="urn:microsoft.com/office/officeart/2005/8/layout/cycle6"/>
    <dgm:cxn modelId="{B0236D9C-63CA-4A4B-8D98-7A6CD62D8022}" type="presParOf" srcId="{C1B51607-100B-4DF9-9D33-F3E3F6F0F25C}" destId="{97F55297-9E10-4638-B84D-313D58A35425}" srcOrd="10" destOrd="0" presId="urn:microsoft.com/office/officeart/2005/8/layout/cycle6"/>
    <dgm:cxn modelId="{00C776FD-CD3A-42D5-AD81-618755B7689B}" type="presParOf" srcId="{C1B51607-100B-4DF9-9D33-F3E3F6F0F25C}" destId="{C926DEC7-B9C4-46DF-9D02-802C47A0193D}" srcOrd="11" destOrd="0" presId="urn:microsoft.com/office/officeart/2005/8/layout/cycle6"/>
    <dgm:cxn modelId="{768C2E28-79C2-4076-B19C-9D9048238433}" type="presParOf" srcId="{C1B51607-100B-4DF9-9D33-F3E3F6F0F25C}" destId="{1AFD9D85-3DB8-40A4-A2FA-56578DF0E6F7}" srcOrd="12" destOrd="0" presId="urn:microsoft.com/office/officeart/2005/8/layout/cycle6"/>
    <dgm:cxn modelId="{7FABC19C-F10E-4810-8281-B49B7279A0B1}" type="presParOf" srcId="{C1B51607-100B-4DF9-9D33-F3E3F6F0F25C}" destId="{976F338C-FF9D-4E04-879E-76A40F10FE38}" srcOrd="13" destOrd="0" presId="urn:microsoft.com/office/officeart/2005/8/layout/cycle6"/>
    <dgm:cxn modelId="{3445692C-1E1A-4BE6-AD21-6A3C1CCD52E3}" type="presParOf" srcId="{C1B51607-100B-4DF9-9D33-F3E3F6F0F25C}" destId="{41F864DB-BA7A-405D-9996-B108A1DC8C26}" srcOrd="14" destOrd="0" presId="urn:microsoft.com/office/officeart/2005/8/layout/cycle6"/>
  </dgm:cxnLst>
  <dgm:bg>
    <a:noFill/>
  </dgm:bg>
  <dgm:whole>
    <a:ln>
      <a:solidFill>
        <a:schemeClr val="accent1"/>
      </a:solidFill>
    </a:ln>
  </dgm:whole>
  <dgm:extLst>
    <a:ext uri="http://schemas.microsoft.com/office/drawing/2008/diagram">
      <dsp:dataModelExt xmlns:dsp="http://schemas.microsoft.com/office/drawing/2008/diagram" relId="rId15" minVer="http://schemas.openxmlformats.org/drawingml/2006/diagram"/>
    </a:ext>
  </dgm:extLst>
</dgm:dataModel>
</file>

<file path=word/diagrams/drawing1.xml><?xml version="1.0" encoding="utf-8"?>
<dsp:drawing xmlns:dgm="http://schemas.openxmlformats.org/drawingml/2006/diagram" xmlns:dsp="http://schemas.microsoft.com/office/drawing/2008/diagram" xmlns:a="http://schemas.openxmlformats.org/drawingml/2006/main">
  <dsp:spTree>
    <dsp:nvGrpSpPr>
      <dsp:cNvPr id="0" name=""/>
      <dsp:cNvGrpSpPr/>
    </dsp:nvGrpSpPr>
    <dsp:grpSpPr/>
    <dsp:sp modelId="{AD162AA0-9DAC-433C-896F-7AFE056325FC}">
      <dsp:nvSpPr>
        <dsp:cNvPr id="0" name=""/>
        <dsp:cNvSpPr/>
      </dsp:nvSpPr>
      <dsp:spPr>
        <a:xfrm>
          <a:off x="2951872" y="1036"/>
          <a:ext cx="1477470" cy="960355"/>
        </a:xfrm>
        <a:prstGeom prst="roundRect">
          <a:avLst/>
        </a:prstGeom>
        <a:solidFill>
          <a:srgbClr val="7030A0"/>
        </a:solidFill>
        <a:ln w="25400" cap="flat" cmpd="sng" algn="ctr">
          <a:solidFill>
            <a:sysClr val="window" lastClr="FFFFFF">
              <a:hueOff val="0"/>
              <a:satOff val="0"/>
              <a:lumOff val="0"/>
              <a:alphaOff val="0"/>
            </a:sys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68580" tIns="68580" rIns="68580" bIns="68580" numCol="1" spcCol="1270" anchor="ctr" anchorCtr="0">
          <a:noAutofit/>
        </a:bodyPr>
        <a:lstStyle/>
        <a:p>
          <a:pPr lvl="0" algn="ctr" defTabSz="800100">
            <a:lnSpc>
              <a:spcPct val="90000"/>
            </a:lnSpc>
            <a:spcBef>
              <a:spcPct val="0"/>
            </a:spcBef>
            <a:spcAft>
              <a:spcPct val="35000"/>
            </a:spcAft>
          </a:pPr>
          <a:r>
            <a:rPr lang="en-US" sz="1800" kern="1200">
              <a:solidFill>
                <a:sysClr val="window" lastClr="FFFFFF"/>
              </a:solidFill>
              <a:latin typeface="Calibri"/>
              <a:ea typeface="+mn-ea"/>
              <a:cs typeface="+mn-cs"/>
            </a:rPr>
            <a:t>Formal Justice </a:t>
          </a:r>
        </a:p>
      </dsp:txBody>
      <dsp:txXfrm>
        <a:off x="2998753" y="47917"/>
        <a:ext cx="1383708" cy="866593"/>
      </dsp:txXfrm>
    </dsp:sp>
    <dsp:sp modelId="{E4425822-D052-4CDA-9B26-A62DFA6BD73E}">
      <dsp:nvSpPr>
        <dsp:cNvPr id="0" name=""/>
        <dsp:cNvSpPr/>
      </dsp:nvSpPr>
      <dsp:spPr>
        <a:xfrm>
          <a:off x="1759737" y="480462"/>
          <a:ext cx="3839847" cy="3839847"/>
        </a:xfrm>
        <a:custGeom>
          <a:avLst/>
          <a:gdLst/>
          <a:ahLst/>
          <a:cxnLst/>
          <a:rect l="0" t="0" r="0" b="0"/>
          <a:pathLst>
            <a:path>
              <a:moveTo>
                <a:pt x="2679662" y="156715"/>
              </a:moveTo>
              <a:arcTo wR="1919923" hR="1919923" stAng="17598627" swAng="1946690"/>
            </a:path>
          </a:pathLst>
        </a:custGeom>
        <a:noFill/>
        <a:ln w="9525" cap="flat" cmpd="sng" algn="ctr">
          <a:solidFill>
            <a:srgbClr val="C0504D">
              <a:hueOff val="0"/>
              <a:satOff val="0"/>
              <a:lumOff val="0"/>
              <a:alphaOff val="0"/>
            </a:srgbClr>
          </a:solidFill>
          <a:prstDash val="solid"/>
        </a:ln>
        <a:effectLst/>
      </dsp:spPr>
      <dsp:style>
        <a:lnRef idx="1">
          <a:scrgbClr r="0" g="0" b="0"/>
        </a:lnRef>
        <a:fillRef idx="0">
          <a:scrgbClr r="0" g="0" b="0"/>
        </a:fillRef>
        <a:effectRef idx="0">
          <a:scrgbClr r="0" g="0" b="0"/>
        </a:effectRef>
        <a:fontRef idx="minor"/>
      </dsp:style>
    </dsp:sp>
    <dsp:sp modelId="{3148F7FB-8C2C-47C2-A8F1-02961BF7A196}">
      <dsp:nvSpPr>
        <dsp:cNvPr id="0" name=""/>
        <dsp:cNvSpPr/>
      </dsp:nvSpPr>
      <dsp:spPr>
        <a:xfrm>
          <a:off x="4768315" y="1329048"/>
          <a:ext cx="1477470" cy="960355"/>
        </a:xfrm>
        <a:prstGeom prst="roundRect">
          <a:avLst/>
        </a:prstGeom>
        <a:solidFill>
          <a:srgbClr val="7030A0"/>
        </a:solidFill>
        <a:ln w="25400" cap="flat" cmpd="sng" algn="ctr">
          <a:solidFill>
            <a:sysClr val="window" lastClr="FFFFFF">
              <a:hueOff val="0"/>
              <a:satOff val="0"/>
              <a:lumOff val="0"/>
              <a:alphaOff val="0"/>
            </a:sys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68580" tIns="68580" rIns="68580" bIns="68580" numCol="1" spcCol="1270" anchor="ctr" anchorCtr="0">
          <a:noAutofit/>
        </a:bodyPr>
        <a:lstStyle/>
        <a:p>
          <a:pPr lvl="0" algn="ctr" defTabSz="800100">
            <a:lnSpc>
              <a:spcPct val="90000"/>
            </a:lnSpc>
            <a:spcBef>
              <a:spcPct val="0"/>
            </a:spcBef>
            <a:spcAft>
              <a:spcPct val="35000"/>
            </a:spcAft>
          </a:pPr>
          <a:r>
            <a:rPr lang="en-US" sz="1800" kern="1200">
              <a:solidFill>
                <a:sysClr val="window" lastClr="FFFFFF"/>
              </a:solidFill>
              <a:latin typeface="Calibri"/>
              <a:ea typeface="+mn-ea"/>
              <a:cs typeface="+mn-cs"/>
            </a:rPr>
            <a:t>Traditional Justice</a:t>
          </a:r>
        </a:p>
      </dsp:txBody>
      <dsp:txXfrm>
        <a:off x="4815196" y="1375929"/>
        <a:ext cx="1383708" cy="866593"/>
      </dsp:txXfrm>
    </dsp:sp>
    <dsp:sp modelId="{A451C020-C42C-4627-AD93-4E075F68A351}">
      <dsp:nvSpPr>
        <dsp:cNvPr id="0" name=""/>
        <dsp:cNvSpPr/>
      </dsp:nvSpPr>
      <dsp:spPr>
        <a:xfrm>
          <a:off x="1761171" y="482592"/>
          <a:ext cx="3839847" cy="3839847"/>
        </a:xfrm>
        <a:custGeom>
          <a:avLst/>
          <a:gdLst/>
          <a:ahLst/>
          <a:cxnLst/>
          <a:rect l="0" t="0" r="0" b="0"/>
          <a:pathLst>
            <a:path>
              <a:moveTo>
                <a:pt x="3837225" y="1819620"/>
              </a:moveTo>
              <a:arcTo wR="1919923" hR="1919923" stAng="21420318" swAng="2295891"/>
            </a:path>
          </a:pathLst>
        </a:custGeom>
        <a:noFill/>
        <a:ln w="9525" cap="flat" cmpd="sng" algn="ctr">
          <a:solidFill>
            <a:srgbClr val="C0504D">
              <a:hueOff val="0"/>
              <a:satOff val="0"/>
              <a:lumOff val="0"/>
              <a:alphaOff val="0"/>
            </a:srgbClr>
          </a:solidFill>
          <a:prstDash val="solid"/>
        </a:ln>
        <a:effectLst/>
      </dsp:spPr>
      <dsp:style>
        <a:lnRef idx="1">
          <a:scrgbClr r="0" g="0" b="0"/>
        </a:lnRef>
        <a:fillRef idx="0">
          <a:scrgbClr r="0" g="0" b="0"/>
        </a:fillRef>
        <a:effectRef idx="0">
          <a:scrgbClr r="0" g="0" b="0"/>
        </a:effectRef>
        <a:fontRef idx="minor"/>
      </dsp:style>
    </dsp:sp>
    <dsp:sp modelId="{1B226D68-75B9-4F32-8E56-E92FA72FD703}">
      <dsp:nvSpPr>
        <dsp:cNvPr id="0" name=""/>
        <dsp:cNvSpPr/>
      </dsp:nvSpPr>
      <dsp:spPr>
        <a:xfrm>
          <a:off x="4070862" y="3521589"/>
          <a:ext cx="1477470" cy="868353"/>
        </a:xfrm>
        <a:prstGeom prst="roundRect">
          <a:avLst/>
        </a:prstGeom>
        <a:solidFill>
          <a:srgbClr val="7030A0"/>
        </a:solidFill>
        <a:ln w="25400" cap="flat" cmpd="sng" algn="ctr">
          <a:solidFill>
            <a:sysClr val="window" lastClr="FFFFFF">
              <a:hueOff val="0"/>
              <a:satOff val="0"/>
              <a:lumOff val="0"/>
              <a:alphaOff val="0"/>
            </a:sys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68580" tIns="68580" rIns="68580" bIns="68580" numCol="1" spcCol="1270" anchor="ctr" anchorCtr="0">
          <a:noAutofit/>
        </a:bodyPr>
        <a:lstStyle/>
        <a:p>
          <a:pPr lvl="0" algn="ctr" defTabSz="800100">
            <a:lnSpc>
              <a:spcPct val="90000"/>
            </a:lnSpc>
            <a:spcBef>
              <a:spcPct val="0"/>
            </a:spcBef>
            <a:spcAft>
              <a:spcPct val="35000"/>
            </a:spcAft>
          </a:pPr>
          <a:r>
            <a:rPr lang="en-US" sz="1800" kern="1200">
              <a:solidFill>
                <a:sysClr val="window" lastClr="FFFFFF"/>
              </a:solidFill>
              <a:latin typeface="Calibri"/>
              <a:ea typeface="+mn-ea"/>
              <a:cs typeface="+mn-cs"/>
            </a:rPr>
            <a:t>Reintegration</a:t>
          </a:r>
        </a:p>
      </dsp:txBody>
      <dsp:txXfrm>
        <a:off x="4113251" y="3563978"/>
        <a:ext cx="1392692" cy="783575"/>
      </dsp:txXfrm>
    </dsp:sp>
    <dsp:sp modelId="{5A9B26BC-92E2-4B38-985F-847565294A95}">
      <dsp:nvSpPr>
        <dsp:cNvPr id="0" name=""/>
        <dsp:cNvSpPr/>
      </dsp:nvSpPr>
      <dsp:spPr>
        <a:xfrm>
          <a:off x="1832631" y="469182"/>
          <a:ext cx="3839847" cy="3839847"/>
        </a:xfrm>
        <a:custGeom>
          <a:avLst/>
          <a:gdLst/>
          <a:ahLst/>
          <a:cxnLst/>
          <a:rect l="0" t="0" r="0" b="0"/>
          <a:pathLst>
            <a:path>
              <a:moveTo>
                <a:pt x="2230629" y="3814539"/>
              </a:moveTo>
              <a:arcTo wR="1919923" hR="1919923" stAng="4841203" swAng="1361464"/>
            </a:path>
          </a:pathLst>
        </a:custGeom>
        <a:noFill/>
        <a:ln w="9525" cap="flat" cmpd="sng" algn="ctr">
          <a:solidFill>
            <a:srgbClr val="C0504D">
              <a:hueOff val="0"/>
              <a:satOff val="0"/>
              <a:lumOff val="0"/>
              <a:alphaOff val="0"/>
            </a:srgbClr>
          </a:solidFill>
          <a:prstDash val="solid"/>
        </a:ln>
        <a:effectLst/>
      </dsp:spPr>
      <dsp:style>
        <a:lnRef idx="1">
          <a:scrgbClr r="0" g="0" b="0"/>
        </a:lnRef>
        <a:fillRef idx="0">
          <a:scrgbClr r="0" g="0" b="0"/>
        </a:fillRef>
        <a:effectRef idx="0">
          <a:scrgbClr r="0" g="0" b="0"/>
        </a:effectRef>
        <a:fontRef idx="minor"/>
      </dsp:style>
    </dsp:sp>
    <dsp:sp modelId="{FEBEA0AB-B4BC-4297-BAC8-F1C073163BA6}">
      <dsp:nvSpPr>
        <dsp:cNvPr id="0" name=""/>
        <dsp:cNvSpPr/>
      </dsp:nvSpPr>
      <dsp:spPr>
        <a:xfrm>
          <a:off x="1823378" y="3445401"/>
          <a:ext cx="1477470" cy="963601"/>
        </a:xfrm>
        <a:prstGeom prst="roundRect">
          <a:avLst/>
        </a:prstGeom>
        <a:solidFill>
          <a:srgbClr val="7030A0"/>
        </a:solidFill>
        <a:ln w="25400" cap="flat" cmpd="sng" algn="ctr">
          <a:solidFill>
            <a:sysClr val="window" lastClr="FFFFFF">
              <a:hueOff val="0"/>
              <a:satOff val="0"/>
              <a:lumOff val="0"/>
              <a:alphaOff val="0"/>
            </a:sys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68580" tIns="68580" rIns="68580" bIns="68580" numCol="1" spcCol="1270" anchor="ctr" anchorCtr="0">
          <a:noAutofit/>
        </a:bodyPr>
        <a:lstStyle/>
        <a:p>
          <a:pPr lvl="0" algn="ctr" defTabSz="800100">
            <a:lnSpc>
              <a:spcPct val="90000"/>
            </a:lnSpc>
            <a:spcBef>
              <a:spcPct val="0"/>
            </a:spcBef>
            <a:spcAft>
              <a:spcPct val="35000"/>
            </a:spcAft>
          </a:pPr>
          <a:r>
            <a:rPr lang="en-US" sz="1800" kern="1200">
              <a:solidFill>
                <a:sysClr val="window" lastClr="FFFFFF"/>
              </a:solidFill>
              <a:latin typeface="Calibri"/>
              <a:ea typeface="+mn-ea"/>
              <a:cs typeface="+mn-cs"/>
            </a:rPr>
            <a:t>Reparations</a:t>
          </a:r>
        </a:p>
      </dsp:txBody>
      <dsp:txXfrm>
        <a:off x="1870417" y="3492440"/>
        <a:ext cx="1383392" cy="869523"/>
      </dsp:txXfrm>
    </dsp:sp>
    <dsp:sp modelId="{C926DEC7-B9C4-46DF-9D02-802C47A0193D}">
      <dsp:nvSpPr>
        <dsp:cNvPr id="0" name=""/>
        <dsp:cNvSpPr/>
      </dsp:nvSpPr>
      <dsp:spPr>
        <a:xfrm>
          <a:off x="1763399" y="434655"/>
          <a:ext cx="3839847" cy="3839847"/>
        </a:xfrm>
        <a:custGeom>
          <a:avLst/>
          <a:gdLst/>
          <a:ahLst/>
          <a:cxnLst/>
          <a:rect l="0" t="0" r="0" b="0"/>
          <a:pathLst>
            <a:path>
              <a:moveTo>
                <a:pt x="333169" y="3000811"/>
              </a:moveTo>
              <a:arcTo wR="1919923" hR="1919923" stAng="8744253" swAng="2150899"/>
            </a:path>
          </a:pathLst>
        </a:custGeom>
        <a:noFill/>
        <a:ln w="9525" cap="flat" cmpd="sng" algn="ctr">
          <a:solidFill>
            <a:srgbClr val="C0504D">
              <a:hueOff val="0"/>
              <a:satOff val="0"/>
              <a:lumOff val="0"/>
              <a:alphaOff val="0"/>
            </a:srgbClr>
          </a:solidFill>
          <a:prstDash val="solid"/>
        </a:ln>
        <a:effectLst/>
      </dsp:spPr>
      <dsp:style>
        <a:lnRef idx="1">
          <a:scrgbClr r="0" g="0" b="0"/>
        </a:lnRef>
        <a:fillRef idx="0">
          <a:scrgbClr r="0" g="0" b="0"/>
        </a:fillRef>
        <a:effectRef idx="0">
          <a:scrgbClr r="0" g="0" b="0"/>
        </a:effectRef>
        <a:fontRef idx="minor"/>
      </dsp:style>
    </dsp:sp>
    <dsp:sp modelId="{1AFD9D85-3DB8-40A4-A2FA-56578DF0E6F7}">
      <dsp:nvSpPr>
        <dsp:cNvPr id="0" name=""/>
        <dsp:cNvSpPr/>
      </dsp:nvSpPr>
      <dsp:spPr>
        <a:xfrm>
          <a:off x="1116403" y="1329048"/>
          <a:ext cx="1477470" cy="960355"/>
        </a:xfrm>
        <a:prstGeom prst="roundRect">
          <a:avLst/>
        </a:prstGeom>
        <a:solidFill>
          <a:srgbClr val="7030A0"/>
        </a:solidFill>
        <a:ln w="25400" cap="flat" cmpd="sng" algn="ctr">
          <a:solidFill>
            <a:sysClr val="window" lastClr="FFFFFF">
              <a:hueOff val="0"/>
              <a:satOff val="0"/>
              <a:lumOff val="0"/>
              <a:alphaOff val="0"/>
            </a:sys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68580" tIns="68580" rIns="68580" bIns="68580" numCol="1" spcCol="1270" anchor="ctr" anchorCtr="0">
          <a:noAutofit/>
        </a:bodyPr>
        <a:lstStyle/>
        <a:p>
          <a:pPr lvl="0" algn="ctr" defTabSz="800100">
            <a:lnSpc>
              <a:spcPct val="90000"/>
            </a:lnSpc>
            <a:spcBef>
              <a:spcPct val="0"/>
            </a:spcBef>
            <a:spcAft>
              <a:spcPct val="35000"/>
            </a:spcAft>
          </a:pPr>
          <a:r>
            <a:rPr lang="en-US" sz="1800" kern="1200">
              <a:solidFill>
                <a:sysClr val="window" lastClr="FFFFFF"/>
              </a:solidFill>
              <a:latin typeface="Calibri"/>
              <a:ea typeface="+mn-ea"/>
              <a:cs typeface="+mn-cs"/>
            </a:rPr>
            <a:t>Truth telling </a:t>
          </a:r>
        </a:p>
      </dsp:txBody>
      <dsp:txXfrm>
        <a:off x="1163284" y="1375929"/>
        <a:ext cx="1383708" cy="866593"/>
      </dsp:txXfrm>
    </dsp:sp>
    <dsp:sp modelId="{41F864DB-BA7A-405D-9996-B108A1DC8C26}">
      <dsp:nvSpPr>
        <dsp:cNvPr id="0" name=""/>
        <dsp:cNvSpPr/>
      </dsp:nvSpPr>
      <dsp:spPr>
        <a:xfrm>
          <a:off x="1762582" y="480497"/>
          <a:ext cx="3839847" cy="3839847"/>
        </a:xfrm>
        <a:custGeom>
          <a:avLst/>
          <a:gdLst/>
          <a:ahLst/>
          <a:cxnLst/>
          <a:rect l="0" t="0" r="0" b="0"/>
          <a:pathLst>
            <a:path>
              <a:moveTo>
                <a:pt x="332969" y="839330"/>
              </a:moveTo>
              <a:arcTo wR="1919923" hR="1919923" stAng="12855111" swAng="1982874"/>
            </a:path>
          </a:pathLst>
        </a:custGeom>
        <a:noFill/>
        <a:ln w="9525" cap="flat" cmpd="sng" algn="ctr">
          <a:solidFill>
            <a:srgbClr val="C0504D">
              <a:hueOff val="0"/>
              <a:satOff val="0"/>
              <a:lumOff val="0"/>
              <a:alphaOff val="0"/>
            </a:srgbClr>
          </a:solidFill>
          <a:prstDash val="solid"/>
        </a:ln>
        <a:effectLst/>
      </dsp:spPr>
      <dsp:style>
        <a:lnRef idx="1">
          <a:scrgbClr r="0" g="0" b="0"/>
        </a:lnRef>
        <a:fillRef idx="0">
          <a:scrgbClr r="0" g="0" b="0"/>
        </a:fillRef>
        <a:effectRef idx="0">
          <a:scrgbClr r="0" g="0" b="0"/>
        </a:effectRef>
        <a:fontRef idx="minor"/>
      </dsp:style>
    </dsp:sp>
  </dsp:spTree>
</dsp:drawing>
</file>

<file path=word/diagrams/layout1.xml><?xml version="1.0" encoding="utf-8"?>
<dgm:layoutDef xmlns:dgm="http://schemas.openxmlformats.org/drawingml/2006/diagram" xmlns:a="http://schemas.openxmlformats.org/drawingml/2006/main" uniqueId="urn:microsoft.com/office/officeart/2005/8/layout/cycle6">
  <dgm:title val=""/>
  <dgm:desc val=""/>
  <dgm:catLst>
    <dgm:cat type="cycle" pri="4000"/>
    <dgm:cat type="relationship" pri="24000"/>
  </dgm:catLst>
  <dgm:sampData>
    <dgm:dataModel>
      <dgm:ptLst>
        <dgm:pt modelId="0" type="doc"/>
        <dgm:pt modelId="1">
          <dgm:prSet phldr="1"/>
        </dgm:pt>
        <dgm:pt modelId="2">
          <dgm:prSet phldr="1"/>
        </dgm:pt>
        <dgm:pt modelId="3">
          <dgm:prSet phldr="1"/>
        </dgm:pt>
        <dgm:pt modelId="4">
          <dgm:prSet phldr="1"/>
        </dgm:pt>
        <dgm:pt modelId="5">
          <dgm:prSet phldr="1"/>
        </dgm:pt>
      </dgm:ptLst>
      <dgm:cxnLst>
        <dgm:cxn modelId="6" srcId="0" destId="1" srcOrd="0" destOrd="0"/>
        <dgm:cxn modelId="7" srcId="0" destId="2" srcOrd="1" destOrd="0"/>
        <dgm:cxn modelId="8" srcId="0" destId="3" srcOrd="2" destOrd="0"/>
        <dgm:cxn modelId="9" srcId="0" destId="4" srcOrd="3" destOrd="0"/>
        <dgm:cxn modelId="10" srcId="0" destId="5" srcOrd="4" destOrd="0"/>
      </dgm:cxnLst>
      <dgm:bg/>
      <dgm:whole/>
    </dgm:dataModel>
  </dgm:sampData>
  <dgm:styleData>
    <dgm:dataModel>
      <dgm:ptLst>
        <dgm:pt modelId="0" type="doc"/>
        <dgm:pt modelId="1"/>
        <dgm:pt modelId="2"/>
        <dgm:pt modelId="3"/>
      </dgm:ptLst>
      <dgm:cxnLst>
        <dgm:cxn modelId="4" srcId="0" destId="1" srcOrd="0" destOrd="0"/>
        <dgm:cxn modelId="5" srcId="0" destId="2" srcOrd="1" destOrd="0"/>
        <dgm:cxn modelId="6" srcId="0" destId="3" srcOrd="2" destOrd="0"/>
      </dgm:cxnLst>
      <dgm:bg/>
      <dgm:whole/>
    </dgm:dataModel>
  </dgm:styleData>
  <dgm:clrData>
    <dgm:dataModel>
      <dgm:ptLst>
        <dgm:pt modelId="0" type="doc"/>
        <dgm:pt modelId="1"/>
        <dgm:pt modelId="2"/>
        <dgm:pt modelId="3"/>
        <dgm:pt modelId="4"/>
        <dgm:pt modelId="5"/>
        <dgm:pt modelId="6"/>
      </dgm:ptLst>
      <dgm:cxnLst>
        <dgm:cxn modelId="7" srcId="0" destId="1" srcOrd="0" destOrd="0"/>
        <dgm:cxn modelId="8" srcId="0" destId="2" srcOrd="1" destOrd="0"/>
        <dgm:cxn modelId="9" srcId="0" destId="3" srcOrd="2" destOrd="0"/>
        <dgm:cxn modelId="10" srcId="0" destId="4" srcOrd="3" destOrd="0"/>
        <dgm:cxn modelId="11" srcId="0" destId="5" srcOrd="4" destOrd="0"/>
        <dgm:cxn modelId="12" srcId="0" destId="6" srcOrd="5" destOrd="0"/>
      </dgm:cxnLst>
      <dgm:bg/>
      <dgm:whole/>
    </dgm:dataModel>
  </dgm:clrData>
  <dgm:layoutNode name="cycle">
    <dgm:varLst>
      <dgm:dir/>
      <dgm:resizeHandles val="exact"/>
    </dgm:varLst>
    <dgm:choose name="Name0">
      <dgm:if name="Name1" func="var" arg="dir" op="equ" val="norm">
        <dgm:choose name="Name2">
          <dgm:if name="Name3" axis="ch" ptType="node" func="cnt" op="gt" val="2">
            <dgm:alg type="cycle">
              <dgm:param type="stAng" val="0"/>
              <dgm:param type="spanAng" val="360"/>
            </dgm:alg>
          </dgm:if>
          <dgm:else name="Name4">
            <dgm:alg type="cycle">
              <dgm:param type="stAng" val="-90"/>
              <dgm:param type="spanAng" val="360"/>
            </dgm:alg>
          </dgm:else>
        </dgm:choose>
      </dgm:if>
      <dgm:else name="Name5">
        <dgm:choose name="Name6">
          <dgm:if name="Name7" axis="ch" ptType="node" func="cnt" op="gt" val="2">
            <dgm:alg type="cycle">
              <dgm:param type="stAng" val="0"/>
              <dgm:param type="spanAng" val="-360"/>
            </dgm:alg>
          </dgm:if>
          <dgm:else name="Name8">
            <dgm:alg type="cycle">
              <dgm:param type="stAng" val="90"/>
              <dgm:param type="spanAng" val="-360"/>
            </dgm:alg>
          </dgm:else>
        </dgm:choose>
      </dgm:else>
    </dgm:choose>
    <dgm:shape xmlns:r="http://schemas.openxmlformats.org/officeDocument/2006/relationships" r:blip="">
      <dgm:adjLst/>
    </dgm:shape>
    <dgm:presOf/>
    <dgm:choose name="Name9">
      <dgm:if name="Name10" func="var" arg="dir" op="equ" val="norm">
        <dgm:constrLst>
          <dgm:constr type="w" for="ch" forName="node" refType="w"/>
          <dgm:constr type="w" for="ch" ptType="sibTrans" refType="w" refFor="ch" refForName="node" op="equ" fact="0.3"/>
          <dgm:constr type="diam" for="ch" ptType="sibTrans" refType="diam" op="equ"/>
          <dgm:constr type="sibSp" refType="w" refFor="ch" refForName="node" op="equ" fact="0.15"/>
          <dgm:constr type="w" for="ch" forName="spNode" refType="sibSp" fact="1.6"/>
          <dgm:constr type="primFontSz" for="ch" forName="node" op="equ" val="65"/>
        </dgm:constrLst>
      </dgm:if>
      <dgm:else name="Name11">
        <dgm:constrLst>
          <dgm:constr type="w" for="ch" forName="node" refType="w"/>
          <dgm:constr type="w" for="ch" ptType="sibTrans" refType="w" refFor="ch" refForName="node" op="equ" fact="0.3"/>
          <dgm:constr type="diam" for="ch" ptType="sibTrans" refType="diam" op="equ" fact="-1"/>
          <dgm:constr type="sibSp" refType="w" refFor="ch" refForName="node" op="equ" fact="0.15"/>
          <dgm:constr type="w" for="ch" forName="spNode" refType="sibSp" fact="1.6"/>
          <dgm:constr type="primFontSz" for="ch" forName="node" op="equ" val="65"/>
        </dgm:constrLst>
      </dgm:else>
    </dgm:choose>
    <dgm:ruleLst/>
    <dgm:forEach name="Name12" axis="ch" ptType="node">
      <dgm:layoutNode name="node">
        <dgm:varLst>
          <dgm:bulletEnabled val="1"/>
        </dgm:varLst>
        <dgm:alg type="tx"/>
        <dgm:shape xmlns:r="http://schemas.openxmlformats.org/officeDocument/2006/relationships" type="roundRect" r:blip="">
          <dgm:adjLst/>
        </dgm:shape>
        <dgm:presOf axis="desOrSelf" ptType="node"/>
        <dgm:constrLst>
          <dgm:constr type="h" refType="w" fact="0.65"/>
          <dgm:constr type="tMarg" refType="primFontSz" fact="0.3"/>
          <dgm:constr type="bMarg" refType="primFontSz" fact="0.3"/>
          <dgm:constr type="lMarg" refType="primFontSz" fact="0.3"/>
          <dgm:constr type="rMarg" refType="primFontSz" fact="0.3"/>
        </dgm:constrLst>
        <dgm:ruleLst>
          <dgm:rule type="primFontSz" val="5" fact="NaN" max="NaN"/>
        </dgm:ruleLst>
      </dgm:layoutNode>
      <dgm:choose name="Name13">
        <dgm:if name="Name14" axis="par ch" ptType="doc node" func="cnt" op="gt" val="1">
          <dgm:layoutNode name="spNode">
            <dgm:alg type="sp"/>
            <dgm:shape xmlns:r="http://schemas.openxmlformats.org/officeDocument/2006/relationships" r:blip="">
              <dgm:adjLst/>
            </dgm:shape>
            <dgm:presOf/>
            <dgm:constrLst>
              <dgm:constr type="h" refType="w"/>
            </dgm:constrLst>
            <dgm:ruleLst/>
          </dgm:layoutNode>
          <dgm:forEach name="Name15" axis="followSib" ptType="sibTrans" hideLastTrans="0" cnt="1">
            <dgm:layoutNode name="sibTrans">
              <dgm:alg type="conn">
                <dgm:param type="dim" val="1D"/>
                <dgm:param type="connRout" val="curve"/>
                <dgm:param type="begPts" val="radial"/>
                <dgm:param type="endPts" val="radial"/>
                <dgm:param type="endSty" val="noArr"/>
              </dgm:alg>
              <dgm:shape xmlns:r="http://schemas.openxmlformats.org/officeDocument/2006/relationships" type="conn" r:blip="">
                <dgm:adjLst/>
              </dgm:shape>
              <dgm:presOf axis="self"/>
              <dgm:constrLst>
                <dgm:constr type="h" refType="w" fact="0.65"/>
                <dgm:constr type="connDist"/>
                <dgm:constr type="begPad" refType="connDist" fact="0.01"/>
                <dgm:constr type="endPad" refType="connDist" fact="0.01"/>
              </dgm:constrLst>
              <dgm:ruleLst/>
            </dgm:layoutNode>
          </dgm:forEach>
        </dgm:if>
        <dgm:else name="Name16"/>
      </dgm:choose>
    </dgm:forEach>
  </dgm:layoutNode>
</dgm:layoutDef>
</file>

<file path=word/diagrams/quickStyle1.xml><?xml version="1.0" encoding="utf-8"?>
<dgm:styleDef xmlns:dgm="http://schemas.openxmlformats.org/drawingml/2006/diagram" xmlns:a="http://schemas.openxmlformats.org/drawingml/2006/main" uniqueId="urn:microsoft.com/office/officeart/2005/8/quickstyle/simple1">
  <dgm:title val=""/>
  <dgm:desc val=""/>
  <dgm:catLst>
    <dgm:cat type="simple" pri="10100"/>
  </dgm:catLst>
  <dgm:scene3d>
    <a:camera prst="orthographicFront"/>
    <a:lightRig rig="threePt" dir="t"/>
  </dgm:scene3d>
  <dgm:styleLbl name="node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l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vennNode1">
    <dgm:scene3d>
      <a:camera prst="orthographicFront"/>
      <a:lightRig rig="threePt" dir="t"/>
    </dgm:scene3d>
    <dgm:sp3d/>
    <dgm:txPr/>
    <dgm:style>
      <a:lnRef idx="2">
        <a:scrgbClr r="0" g="0" b="0"/>
      </a:lnRef>
      <a:fillRef idx="1">
        <a:scrgbClr r="0" g="0" b="0"/>
      </a:fillRef>
      <a:effectRef idx="0">
        <a:scrgbClr r="0" g="0" b="0"/>
      </a:effectRef>
      <a:fontRef idx="minor">
        <a:schemeClr val="tx1"/>
      </a:fontRef>
    </dgm:style>
  </dgm:styleLbl>
  <dgm:styleLbl name="alig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f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f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b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sibTrans1D1">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callout">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sst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1D1">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2">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3">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4">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con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tr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0">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2">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3">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4">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dk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tr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fgShp">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revTx">
    <dgm:scene3d>
      <a:camera prst="orthographicFront"/>
      <a:lightRig rig="threePt" dir="t"/>
    </dgm:scene3d>
    <dgm:sp3d/>
    <dgm:txPr/>
    <dgm:style>
      <a:lnRef idx="0">
        <a:scrgbClr r="0" g="0" b="0"/>
      </a:lnRef>
      <a:fillRef idx="0">
        <a:scrgbClr r="0" g="0" b="0"/>
      </a:fillRef>
      <a:effectRef idx="0">
        <a:scrgbClr r="0" g="0" b="0"/>
      </a:effectRef>
      <a:fontRef idx="minor"/>
    </dgm:style>
  </dgm:styleLbl>
</dgm:styleDef>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21</Pages>
  <Words>9780</Words>
  <Characters>55752</Characters>
  <Application>Microsoft Office Word</Application>
  <DocSecurity>0</DocSecurity>
  <Lines>464</Lines>
  <Paragraphs>130</Paragraphs>
  <ScaleCrop>false</ScaleCrop>
  <HeadingPairs>
    <vt:vector size="2" baseType="variant">
      <vt:variant>
        <vt:lpstr>Title</vt:lpstr>
      </vt:variant>
      <vt:variant>
        <vt:i4>1</vt:i4>
      </vt:variant>
    </vt:vector>
  </HeadingPairs>
  <TitlesOfParts>
    <vt:vector size="1" baseType="lpstr">
      <vt:lpstr/>
    </vt:vector>
  </TitlesOfParts>
  <Company>Microsoft</Company>
  <LinksUpToDate>false</LinksUpToDate>
  <CharactersWithSpaces>65402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Margaret Ajok</dc:creator>
  <cp:lastModifiedBy>Bradfield, Paul Benjamin</cp:lastModifiedBy>
  <cp:revision>2</cp:revision>
  <cp:lastPrinted>2013-05-20T08:23:00Z</cp:lastPrinted>
  <dcterms:created xsi:type="dcterms:W3CDTF">2014-05-27T10:11:00Z</dcterms:created>
  <dcterms:modified xsi:type="dcterms:W3CDTF">2014-05-27T10:11:00Z</dcterms:modified>
</cp:coreProperties>
</file>